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031E" w14:textId="4496C5F0" w:rsidR="0008006B" w:rsidRDefault="00D80DED" w:rsidP="00557D52">
      <w:pPr>
        <w:pStyle w:val="Heading2"/>
        <w:numPr>
          <w:ilvl w:val="0"/>
          <w:numId w:val="0"/>
        </w:numPr>
        <w:ind w:left="720" w:hanging="360"/>
      </w:pPr>
      <w:commentRangeStart w:id="0"/>
      <w:commentRangeEnd w:id="0"/>
      <w:r>
        <w:rPr>
          <w:rStyle w:val="CommentReference"/>
          <w:rFonts w:ascii="Arial" w:hAnsi="Arial" w:cs="Times New Roman"/>
          <w:bCs w:val="0"/>
          <w:iCs w:val="0"/>
        </w:rPr>
        <w:commentReference w:id="0"/>
      </w:r>
    </w:p>
    <w:p w14:paraId="5E608E4F" w14:textId="77777777" w:rsidR="0008006B" w:rsidRDefault="0008006B" w:rsidP="00A81E7F">
      <w:pPr>
        <w:tabs>
          <w:tab w:val="center" w:pos="4680"/>
        </w:tabs>
        <w:suppressAutoHyphens/>
        <w:spacing w:before="480" w:after="480"/>
        <w:jc w:val="center"/>
        <w:outlineLvl w:val="0"/>
        <w:rPr>
          <w:rFonts w:cs="Arial"/>
          <w:b/>
          <w:sz w:val="32"/>
          <w:szCs w:val="32"/>
        </w:rPr>
      </w:pPr>
    </w:p>
    <w:p w14:paraId="39404291" w14:textId="77777777" w:rsidR="0008006B" w:rsidRDefault="0008006B" w:rsidP="00A81E7F">
      <w:pPr>
        <w:tabs>
          <w:tab w:val="center" w:pos="4680"/>
        </w:tabs>
        <w:suppressAutoHyphens/>
        <w:spacing w:before="480" w:after="480"/>
        <w:jc w:val="center"/>
        <w:outlineLvl w:val="0"/>
        <w:rPr>
          <w:rFonts w:cs="Arial"/>
          <w:b/>
          <w:sz w:val="32"/>
          <w:szCs w:val="32"/>
        </w:rPr>
      </w:pPr>
    </w:p>
    <w:p w14:paraId="714694A8" w14:textId="77777777" w:rsidR="00A81E7F" w:rsidRPr="008B7AD7" w:rsidRDefault="00A81E7F" w:rsidP="00A81E7F">
      <w:pPr>
        <w:tabs>
          <w:tab w:val="center" w:pos="4680"/>
        </w:tabs>
        <w:suppressAutoHyphens/>
        <w:spacing w:before="480" w:after="480"/>
        <w:jc w:val="center"/>
        <w:outlineLvl w:val="0"/>
        <w:rPr>
          <w:rFonts w:cs="Arial"/>
          <w:b/>
          <w:sz w:val="32"/>
          <w:szCs w:val="32"/>
        </w:rPr>
      </w:pPr>
      <w:commentRangeStart w:id="1"/>
      <w:commentRangeStart w:id="2"/>
      <w:r w:rsidRPr="00535F4E">
        <w:rPr>
          <w:rFonts w:cs="Arial"/>
          <w:b/>
          <w:sz w:val="32"/>
          <w:szCs w:val="32"/>
          <w:highlight w:val="yellow"/>
        </w:rPr>
        <w:t>MANUAL</w:t>
      </w:r>
      <w:commentRangeEnd w:id="1"/>
      <w:r w:rsidR="00656F88">
        <w:rPr>
          <w:rStyle w:val="CommentReference"/>
        </w:rPr>
        <w:commentReference w:id="1"/>
      </w:r>
      <w:commentRangeEnd w:id="2"/>
      <w:r w:rsidR="008A5132">
        <w:rPr>
          <w:rStyle w:val="CommentReference"/>
        </w:rPr>
        <w:commentReference w:id="2"/>
      </w:r>
      <w:r w:rsidRPr="008B7AD7">
        <w:rPr>
          <w:rFonts w:cs="Arial"/>
          <w:b/>
          <w:sz w:val="32"/>
          <w:szCs w:val="32"/>
        </w:rPr>
        <w:t xml:space="preserve"> OF PROCEDURES</w:t>
      </w:r>
    </w:p>
    <w:p w14:paraId="3BC1E505" w14:textId="19921069" w:rsidR="008B7AD7" w:rsidRPr="0008006B" w:rsidRDefault="008340A2" w:rsidP="00934B08">
      <w:pPr>
        <w:tabs>
          <w:tab w:val="center" w:pos="4680"/>
        </w:tabs>
        <w:suppressAutoHyphens/>
        <w:spacing w:before="480" w:after="480"/>
        <w:jc w:val="center"/>
        <w:outlineLvl w:val="0"/>
        <w:rPr>
          <w:rFonts w:cs="Arial"/>
          <w:sz w:val="40"/>
          <w:szCs w:val="40"/>
        </w:rPr>
      </w:pPr>
      <w:commentRangeStart w:id="3"/>
      <w:r>
        <w:rPr>
          <w:rFonts w:cs="Arial"/>
          <w:b/>
          <w:sz w:val="40"/>
          <w:szCs w:val="40"/>
        </w:rPr>
        <w:t>XXXX</w:t>
      </w:r>
      <w:commentRangeEnd w:id="3"/>
      <w:r w:rsidR="00491B07">
        <w:rPr>
          <w:rStyle w:val="CommentReference"/>
        </w:rPr>
        <w:commentReference w:id="3"/>
      </w:r>
      <w:r>
        <w:rPr>
          <w:rFonts w:cs="Arial"/>
          <w:b/>
          <w:sz w:val="40"/>
          <w:szCs w:val="40"/>
        </w:rPr>
        <w:t xml:space="preserve"> Committee</w:t>
      </w:r>
    </w:p>
    <w:p w14:paraId="187BD18D" w14:textId="77777777" w:rsidR="008B7AD7" w:rsidRPr="00D84E16" w:rsidRDefault="008B7AD7" w:rsidP="00A81E7F">
      <w:pPr>
        <w:tabs>
          <w:tab w:val="center" w:pos="4680"/>
        </w:tabs>
        <w:suppressAutoHyphens/>
        <w:jc w:val="center"/>
        <w:outlineLvl w:val="0"/>
        <w:rPr>
          <w:rFonts w:cs="Arial"/>
          <w:szCs w:val="22"/>
        </w:rPr>
      </w:pPr>
    </w:p>
    <w:p w14:paraId="6122D4CE" w14:textId="77777777" w:rsidR="008B7AD7" w:rsidRPr="00D84E16" w:rsidRDefault="008B7AD7" w:rsidP="00A81E7F">
      <w:pPr>
        <w:tabs>
          <w:tab w:val="center" w:pos="4680"/>
        </w:tabs>
        <w:suppressAutoHyphens/>
        <w:jc w:val="center"/>
        <w:outlineLvl w:val="0"/>
        <w:rPr>
          <w:rFonts w:cs="Arial"/>
          <w:szCs w:val="22"/>
        </w:rPr>
      </w:pPr>
    </w:p>
    <w:p w14:paraId="104AC0B9" w14:textId="77777777" w:rsidR="00D84E16" w:rsidRPr="00D84E16" w:rsidRDefault="00D84E16" w:rsidP="00A81E7F">
      <w:pPr>
        <w:tabs>
          <w:tab w:val="center" w:pos="4680"/>
        </w:tabs>
        <w:suppressAutoHyphens/>
        <w:jc w:val="center"/>
        <w:outlineLvl w:val="0"/>
        <w:rPr>
          <w:rFonts w:cs="Arial"/>
          <w:szCs w:val="22"/>
        </w:rPr>
      </w:pPr>
    </w:p>
    <w:p w14:paraId="1ED0438A" w14:textId="77777777" w:rsidR="00D84E16" w:rsidRPr="00D84E16" w:rsidRDefault="00D84E16" w:rsidP="00A81E7F">
      <w:pPr>
        <w:tabs>
          <w:tab w:val="center" w:pos="4680"/>
        </w:tabs>
        <w:suppressAutoHyphens/>
        <w:jc w:val="center"/>
        <w:outlineLvl w:val="0"/>
        <w:rPr>
          <w:rFonts w:cs="Arial"/>
          <w:szCs w:val="22"/>
        </w:rPr>
      </w:pPr>
    </w:p>
    <w:p w14:paraId="36BBBFCD" w14:textId="77777777" w:rsidR="008B7AD7" w:rsidRPr="00D84E16" w:rsidRDefault="008B7AD7" w:rsidP="00A81E7F">
      <w:pPr>
        <w:tabs>
          <w:tab w:val="center" w:pos="4680"/>
        </w:tabs>
        <w:suppressAutoHyphens/>
        <w:jc w:val="center"/>
        <w:outlineLvl w:val="0"/>
        <w:rPr>
          <w:rFonts w:cs="Arial"/>
          <w:szCs w:val="22"/>
        </w:rPr>
      </w:pPr>
    </w:p>
    <w:p w14:paraId="5BB9FDED" w14:textId="77777777" w:rsidR="008B7AD7" w:rsidRPr="00D84E16" w:rsidRDefault="008B7AD7" w:rsidP="00A81E7F">
      <w:pPr>
        <w:tabs>
          <w:tab w:val="center" w:pos="4680"/>
        </w:tabs>
        <w:suppressAutoHyphens/>
        <w:jc w:val="center"/>
        <w:outlineLvl w:val="0"/>
        <w:rPr>
          <w:rFonts w:cs="Arial"/>
          <w:szCs w:val="22"/>
        </w:rPr>
      </w:pPr>
    </w:p>
    <w:p w14:paraId="094F60DE" w14:textId="77777777" w:rsidR="008B7AD7" w:rsidRPr="00D84E16" w:rsidRDefault="008B7AD7" w:rsidP="00A81E7F">
      <w:pPr>
        <w:tabs>
          <w:tab w:val="center" w:pos="4680"/>
        </w:tabs>
        <w:suppressAutoHyphens/>
        <w:jc w:val="center"/>
        <w:outlineLvl w:val="0"/>
        <w:rPr>
          <w:rFonts w:cs="Arial"/>
          <w:szCs w:val="22"/>
        </w:rPr>
      </w:pPr>
    </w:p>
    <w:p w14:paraId="4543CA1D" w14:textId="77777777" w:rsidR="008B7AD7" w:rsidRPr="00D84E16" w:rsidRDefault="008B7AD7" w:rsidP="00A81E7F">
      <w:pPr>
        <w:tabs>
          <w:tab w:val="center" w:pos="4680"/>
        </w:tabs>
        <w:suppressAutoHyphens/>
        <w:jc w:val="center"/>
        <w:outlineLvl w:val="0"/>
        <w:rPr>
          <w:rFonts w:cs="Arial"/>
          <w:szCs w:val="22"/>
        </w:rPr>
      </w:pPr>
    </w:p>
    <w:p w14:paraId="54AD8D7B" w14:textId="77777777" w:rsidR="008B7AD7" w:rsidRPr="00D84E16" w:rsidRDefault="008B7AD7" w:rsidP="00A81E7F">
      <w:pPr>
        <w:tabs>
          <w:tab w:val="center" w:pos="4680"/>
        </w:tabs>
        <w:suppressAutoHyphens/>
        <w:jc w:val="center"/>
        <w:outlineLvl w:val="0"/>
        <w:rPr>
          <w:rFonts w:cs="Arial"/>
          <w:szCs w:val="22"/>
        </w:rPr>
      </w:pPr>
    </w:p>
    <w:p w14:paraId="21198472" w14:textId="77777777" w:rsidR="008B7AD7" w:rsidRPr="00D84E16" w:rsidRDefault="008B7AD7" w:rsidP="00A81E7F">
      <w:pPr>
        <w:tabs>
          <w:tab w:val="center" w:pos="4680"/>
        </w:tabs>
        <w:suppressAutoHyphens/>
        <w:jc w:val="center"/>
        <w:outlineLvl w:val="0"/>
        <w:rPr>
          <w:rFonts w:cs="Arial"/>
          <w:szCs w:val="22"/>
        </w:rPr>
      </w:pPr>
    </w:p>
    <w:p w14:paraId="6AFADE4E" w14:textId="77777777" w:rsidR="00DD0BED" w:rsidRDefault="00A81E7F" w:rsidP="00A81E7F">
      <w:pPr>
        <w:tabs>
          <w:tab w:val="right" w:pos="9360"/>
        </w:tabs>
        <w:suppressAutoHyphens/>
        <w:rPr>
          <w:rFonts w:cs="Arial"/>
          <w:b/>
          <w:sz w:val="24"/>
        </w:rPr>
      </w:pPr>
      <w:r w:rsidRPr="008B7AD7">
        <w:rPr>
          <w:rFonts w:cs="Arial"/>
          <w:b/>
          <w:sz w:val="24"/>
        </w:rPr>
        <w:tab/>
      </w:r>
    </w:p>
    <w:p w14:paraId="352F4ED2" w14:textId="77777777" w:rsidR="00DD0BED" w:rsidRDefault="00DD0BED" w:rsidP="00A81E7F">
      <w:pPr>
        <w:tabs>
          <w:tab w:val="right" w:pos="9360"/>
        </w:tabs>
        <w:suppressAutoHyphens/>
        <w:rPr>
          <w:rFonts w:cs="Arial"/>
          <w:b/>
          <w:sz w:val="24"/>
        </w:rPr>
      </w:pPr>
    </w:p>
    <w:p w14:paraId="5FB59420" w14:textId="2C3390EB" w:rsidR="00E22833" w:rsidRDefault="00E22833" w:rsidP="00244E7F">
      <w:pPr>
        <w:tabs>
          <w:tab w:val="right" w:pos="9360"/>
        </w:tabs>
        <w:suppressAutoHyphens/>
        <w:jc w:val="right"/>
        <w:rPr>
          <w:rFonts w:cs="Arial"/>
          <w:b/>
          <w:sz w:val="24"/>
        </w:rPr>
      </w:pPr>
    </w:p>
    <w:p w14:paraId="0B6B135D" w14:textId="22B7208C" w:rsidR="00686CEE" w:rsidRDefault="00686CEE" w:rsidP="00244E7F">
      <w:pPr>
        <w:tabs>
          <w:tab w:val="right" w:pos="9360"/>
        </w:tabs>
        <w:suppressAutoHyphens/>
        <w:jc w:val="right"/>
        <w:rPr>
          <w:rFonts w:cs="Arial"/>
          <w:b/>
          <w:sz w:val="24"/>
        </w:rPr>
      </w:pPr>
      <w:r>
        <w:rPr>
          <w:rFonts w:cs="Arial"/>
          <w:b/>
          <w:sz w:val="24"/>
        </w:rPr>
        <w:t xml:space="preserve">Approved </w:t>
      </w:r>
      <w:proofErr w:type="gramStart"/>
      <w:r>
        <w:rPr>
          <w:rFonts w:cs="Arial"/>
          <w:b/>
          <w:sz w:val="24"/>
        </w:rPr>
        <w:t xml:space="preserve">by </w:t>
      </w:r>
      <w:r w:rsidR="008340A2">
        <w:rPr>
          <w:rFonts w:cs="Arial"/>
          <w:b/>
          <w:sz w:val="24"/>
        </w:rPr>
        <w:t>:</w:t>
      </w:r>
      <w:proofErr w:type="gramEnd"/>
    </w:p>
    <w:p w14:paraId="6668603E" w14:textId="71601942" w:rsidR="00491B07" w:rsidRDefault="00491B07" w:rsidP="00244E7F">
      <w:pPr>
        <w:tabs>
          <w:tab w:val="right" w:pos="9360"/>
        </w:tabs>
        <w:suppressAutoHyphens/>
        <w:jc w:val="right"/>
        <w:rPr>
          <w:rFonts w:cs="Arial"/>
          <w:b/>
          <w:sz w:val="24"/>
        </w:rPr>
      </w:pPr>
      <w:r>
        <w:rPr>
          <w:rFonts w:cs="Arial"/>
          <w:b/>
          <w:sz w:val="24"/>
        </w:rPr>
        <w:t>Date:</w:t>
      </w:r>
    </w:p>
    <w:p w14:paraId="74F3330C" w14:textId="77777777" w:rsidR="00A81E7F" w:rsidRPr="008B7AD7" w:rsidRDefault="00A81E7F">
      <w:pPr>
        <w:tabs>
          <w:tab w:val="center" w:pos="4680"/>
        </w:tabs>
        <w:suppressAutoHyphens/>
        <w:rPr>
          <w:rFonts w:cs="Arial"/>
          <w:sz w:val="24"/>
        </w:rPr>
      </w:pPr>
    </w:p>
    <w:p w14:paraId="30FA5643" w14:textId="6996CBB9" w:rsidR="008340A2" w:rsidRDefault="00FF39CF">
      <w:pPr>
        <w:tabs>
          <w:tab w:val="center" w:pos="4680"/>
        </w:tabs>
        <w:suppressAutoHyphens/>
        <w:rPr>
          <w:rFonts w:cs="Arial"/>
          <w:b/>
          <w:bCs/>
          <w:sz w:val="24"/>
        </w:rPr>
      </w:pPr>
      <w:r>
        <w:rPr>
          <w:rFonts w:cs="Arial"/>
          <w:sz w:val="24"/>
        </w:rPr>
        <w:tab/>
      </w:r>
      <w:r>
        <w:rPr>
          <w:rFonts w:cs="Arial"/>
          <w:sz w:val="24"/>
        </w:rPr>
        <w:tab/>
      </w:r>
      <w:r w:rsidRPr="00FF39CF">
        <w:rPr>
          <w:rFonts w:cs="Arial"/>
          <w:b/>
          <w:bCs/>
          <w:sz w:val="24"/>
        </w:rPr>
        <w:t xml:space="preserve"> </w:t>
      </w:r>
    </w:p>
    <w:p w14:paraId="228A8EDA" w14:textId="77777777" w:rsidR="0060341E" w:rsidRDefault="0060341E">
      <w:pPr>
        <w:rPr>
          <w:rFonts w:cs="Arial"/>
          <w:b/>
          <w:bCs/>
          <w:sz w:val="24"/>
        </w:rPr>
        <w:sectPr w:rsidR="0060341E" w:rsidSect="00045200">
          <w:headerReference w:type="even" r:id="rId12"/>
          <w:headerReference w:type="first" r:id="rId13"/>
          <w:endnotePr>
            <w:numFmt w:val="decimal"/>
          </w:endnotePr>
          <w:pgSz w:w="12240" w:h="15840" w:code="1"/>
          <w:pgMar w:top="864" w:right="1440" w:bottom="634" w:left="1440" w:header="1152" w:footer="1440" w:gutter="0"/>
          <w:pgNumType w:start="1"/>
          <w:cols w:space="720"/>
          <w:noEndnote/>
          <w:titlePg/>
          <w:docGrid w:linePitch="299"/>
        </w:sectPr>
      </w:pPr>
    </w:p>
    <w:p w14:paraId="59126959" w14:textId="0B1D6F6D" w:rsidR="008340A2" w:rsidRDefault="008340A2">
      <w:pPr>
        <w:rPr>
          <w:rFonts w:cs="Arial"/>
          <w:b/>
          <w:bCs/>
          <w:sz w:val="24"/>
        </w:rPr>
      </w:pPr>
    </w:p>
    <w:p w14:paraId="35F5A6E4" w14:textId="77777777" w:rsidR="002525D7" w:rsidRDefault="002525D7">
      <w:pPr>
        <w:tabs>
          <w:tab w:val="center" w:pos="4680"/>
        </w:tabs>
        <w:suppressAutoHyphens/>
        <w:rPr>
          <w:rFonts w:cs="Arial"/>
          <w:b/>
          <w:bCs/>
          <w:sz w:val="24"/>
        </w:rPr>
      </w:pPr>
    </w:p>
    <w:p w14:paraId="055508EE" w14:textId="77777777" w:rsidR="002525D7" w:rsidRDefault="002525D7">
      <w:pPr>
        <w:tabs>
          <w:tab w:val="center" w:pos="4680"/>
        </w:tabs>
        <w:suppressAutoHyphens/>
        <w:rPr>
          <w:rFonts w:cs="Arial"/>
          <w:b/>
          <w:bCs/>
          <w:sz w:val="24"/>
        </w:rPr>
      </w:pPr>
    </w:p>
    <w:p w14:paraId="4E45DF5D" w14:textId="2C103885" w:rsidR="008340A2" w:rsidRDefault="002525D7" w:rsidP="002525D7">
      <w:pPr>
        <w:tabs>
          <w:tab w:val="center" w:pos="4680"/>
        </w:tabs>
        <w:suppressAutoHyphens/>
        <w:jc w:val="center"/>
        <w:rPr>
          <w:rFonts w:cs="Arial"/>
          <w:b/>
          <w:bCs/>
          <w:sz w:val="24"/>
        </w:rPr>
      </w:pPr>
      <w:r>
        <w:rPr>
          <w:rFonts w:cs="Arial"/>
          <w:b/>
          <w:bCs/>
          <w:sz w:val="24"/>
        </w:rPr>
        <w:t xml:space="preserve">Table of </w:t>
      </w:r>
      <w:commentRangeStart w:id="4"/>
      <w:r>
        <w:rPr>
          <w:rFonts w:cs="Arial"/>
          <w:b/>
          <w:bCs/>
          <w:sz w:val="24"/>
        </w:rPr>
        <w:t>Contents</w:t>
      </w:r>
      <w:commentRangeEnd w:id="4"/>
      <w:r w:rsidR="00491B07">
        <w:rPr>
          <w:rStyle w:val="CommentReference"/>
        </w:rPr>
        <w:commentReference w:id="4"/>
      </w:r>
    </w:p>
    <w:p w14:paraId="1CCF015F" w14:textId="1AAB24F2" w:rsidR="00045200" w:rsidRDefault="00EC43F1">
      <w:pPr>
        <w:pStyle w:val="TOC1"/>
        <w:rPr>
          <w:rFonts w:asciiTheme="minorHAnsi" w:eastAsiaTheme="minorEastAsia" w:hAnsiTheme="minorHAnsi" w:cstheme="minorBidi"/>
          <w:noProof/>
          <w:szCs w:val="22"/>
        </w:rPr>
      </w:pPr>
      <w:r>
        <w:rPr>
          <w:rFonts w:cs="Arial"/>
          <w:b/>
          <w:bCs/>
          <w:sz w:val="24"/>
        </w:rPr>
        <w:fldChar w:fldCharType="begin"/>
      </w:r>
      <w:r>
        <w:rPr>
          <w:rFonts w:cs="Arial"/>
          <w:b/>
          <w:bCs/>
          <w:sz w:val="24"/>
        </w:rPr>
        <w:instrText xml:space="preserve"> TOC \o "1-1" </w:instrText>
      </w:r>
      <w:r>
        <w:rPr>
          <w:rFonts w:cs="Arial"/>
          <w:b/>
          <w:bCs/>
          <w:sz w:val="24"/>
        </w:rPr>
        <w:fldChar w:fldCharType="separate"/>
      </w:r>
      <w:r w:rsidR="00045200">
        <w:rPr>
          <w:noProof/>
        </w:rPr>
        <w:t>1.</w:t>
      </w:r>
      <w:r w:rsidR="00045200">
        <w:rPr>
          <w:rFonts w:asciiTheme="minorHAnsi" w:eastAsiaTheme="minorEastAsia" w:hAnsiTheme="minorHAnsi" w:cstheme="minorBidi"/>
          <w:noProof/>
          <w:szCs w:val="22"/>
        </w:rPr>
        <w:tab/>
      </w:r>
      <w:r w:rsidR="00045200">
        <w:rPr>
          <w:noProof/>
        </w:rPr>
        <w:t>GENERAL RESPONSIBILITIES</w:t>
      </w:r>
      <w:r w:rsidR="00045200">
        <w:rPr>
          <w:noProof/>
        </w:rPr>
        <w:tab/>
      </w:r>
      <w:r w:rsidR="00045200">
        <w:rPr>
          <w:noProof/>
        </w:rPr>
        <w:fldChar w:fldCharType="begin"/>
      </w:r>
      <w:r w:rsidR="00045200">
        <w:rPr>
          <w:noProof/>
        </w:rPr>
        <w:instrText xml:space="preserve"> PAGEREF _Toc63413863 \h </w:instrText>
      </w:r>
      <w:r w:rsidR="00045200">
        <w:rPr>
          <w:noProof/>
        </w:rPr>
      </w:r>
      <w:r w:rsidR="00045200">
        <w:rPr>
          <w:noProof/>
        </w:rPr>
        <w:fldChar w:fldCharType="separate"/>
      </w:r>
      <w:r w:rsidR="00045200">
        <w:rPr>
          <w:noProof/>
        </w:rPr>
        <w:t>3</w:t>
      </w:r>
      <w:r w:rsidR="00045200">
        <w:rPr>
          <w:noProof/>
        </w:rPr>
        <w:fldChar w:fldCharType="end"/>
      </w:r>
    </w:p>
    <w:p w14:paraId="4C74511C" w14:textId="1B03AF67" w:rsidR="00045200" w:rsidRDefault="00045200">
      <w:pPr>
        <w:pStyle w:val="TOC1"/>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MEMBERSHIP</w:t>
      </w:r>
      <w:r>
        <w:rPr>
          <w:noProof/>
        </w:rPr>
        <w:tab/>
      </w:r>
      <w:r>
        <w:rPr>
          <w:noProof/>
        </w:rPr>
        <w:fldChar w:fldCharType="begin"/>
      </w:r>
      <w:r>
        <w:rPr>
          <w:noProof/>
        </w:rPr>
        <w:instrText xml:space="preserve"> PAGEREF _Toc63413864 \h </w:instrText>
      </w:r>
      <w:r>
        <w:rPr>
          <w:noProof/>
        </w:rPr>
      </w:r>
      <w:r>
        <w:rPr>
          <w:noProof/>
        </w:rPr>
        <w:fldChar w:fldCharType="separate"/>
      </w:r>
      <w:r>
        <w:rPr>
          <w:noProof/>
        </w:rPr>
        <w:t>3</w:t>
      </w:r>
      <w:r>
        <w:rPr>
          <w:noProof/>
        </w:rPr>
        <w:fldChar w:fldCharType="end"/>
      </w:r>
    </w:p>
    <w:p w14:paraId="25587079" w14:textId="652092B7" w:rsidR="00045200" w:rsidRDefault="00045200">
      <w:pPr>
        <w:pStyle w:val="TOC1"/>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CHAIR RESPONSIBILITIES</w:t>
      </w:r>
      <w:r>
        <w:rPr>
          <w:noProof/>
        </w:rPr>
        <w:tab/>
      </w:r>
      <w:r>
        <w:rPr>
          <w:noProof/>
        </w:rPr>
        <w:fldChar w:fldCharType="begin"/>
      </w:r>
      <w:r>
        <w:rPr>
          <w:noProof/>
        </w:rPr>
        <w:instrText xml:space="preserve"> PAGEREF _Toc63413865 \h </w:instrText>
      </w:r>
      <w:r>
        <w:rPr>
          <w:noProof/>
        </w:rPr>
      </w:r>
      <w:r>
        <w:rPr>
          <w:noProof/>
        </w:rPr>
        <w:fldChar w:fldCharType="separate"/>
      </w:r>
      <w:r>
        <w:rPr>
          <w:noProof/>
        </w:rPr>
        <w:t>3</w:t>
      </w:r>
      <w:r>
        <w:rPr>
          <w:noProof/>
        </w:rPr>
        <w:fldChar w:fldCharType="end"/>
      </w:r>
    </w:p>
    <w:p w14:paraId="4CDF8881" w14:textId="1CB2DDD3" w:rsidR="00045200" w:rsidRDefault="00045200">
      <w:pPr>
        <w:pStyle w:val="TOC1"/>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VICE CHAIR RESPONSIBILITIES</w:t>
      </w:r>
      <w:r>
        <w:rPr>
          <w:noProof/>
        </w:rPr>
        <w:tab/>
      </w:r>
      <w:r>
        <w:rPr>
          <w:noProof/>
        </w:rPr>
        <w:fldChar w:fldCharType="begin"/>
      </w:r>
      <w:r>
        <w:rPr>
          <w:noProof/>
        </w:rPr>
        <w:instrText xml:space="preserve"> PAGEREF _Toc63413866 \h </w:instrText>
      </w:r>
      <w:r>
        <w:rPr>
          <w:noProof/>
        </w:rPr>
      </w:r>
      <w:r>
        <w:rPr>
          <w:noProof/>
        </w:rPr>
        <w:fldChar w:fldCharType="separate"/>
      </w:r>
      <w:r>
        <w:rPr>
          <w:noProof/>
        </w:rPr>
        <w:t>3</w:t>
      </w:r>
      <w:r>
        <w:rPr>
          <w:noProof/>
        </w:rPr>
        <w:fldChar w:fldCharType="end"/>
      </w:r>
    </w:p>
    <w:p w14:paraId="36849FB2" w14:textId="465A0A7C" w:rsidR="00045200" w:rsidRDefault="00045200">
      <w:pPr>
        <w:pStyle w:val="TOC1"/>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STAFF LIAISON ASSIGNMENTS</w:t>
      </w:r>
      <w:r>
        <w:rPr>
          <w:noProof/>
        </w:rPr>
        <w:tab/>
      </w:r>
      <w:r>
        <w:rPr>
          <w:noProof/>
        </w:rPr>
        <w:fldChar w:fldCharType="begin"/>
      </w:r>
      <w:r>
        <w:rPr>
          <w:noProof/>
        </w:rPr>
        <w:instrText xml:space="preserve"> PAGEREF _Toc63413867 \h </w:instrText>
      </w:r>
      <w:r>
        <w:rPr>
          <w:noProof/>
        </w:rPr>
      </w:r>
      <w:r>
        <w:rPr>
          <w:noProof/>
        </w:rPr>
        <w:fldChar w:fldCharType="separate"/>
      </w:r>
      <w:r>
        <w:rPr>
          <w:noProof/>
        </w:rPr>
        <w:t>3</w:t>
      </w:r>
      <w:r>
        <w:rPr>
          <w:noProof/>
        </w:rPr>
        <w:fldChar w:fldCharType="end"/>
      </w:r>
    </w:p>
    <w:p w14:paraId="18EF398C" w14:textId="1BC8937F" w:rsidR="00045200" w:rsidRDefault="00045200">
      <w:pPr>
        <w:pStyle w:val="TOC1"/>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LIAISON RESPONSIBILITIES</w:t>
      </w:r>
      <w:r>
        <w:rPr>
          <w:noProof/>
        </w:rPr>
        <w:tab/>
      </w:r>
      <w:r>
        <w:rPr>
          <w:noProof/>
        </w:rPr>
        <w:fldChar w:fldCharType="begin"/>
      </w:r>
      <w:r>
        <w:rPr>
          <w:noProof/>
        </w:rPr>
        <w:instrText xml:space="preserve"> PAGEREF _Toc63413868 \h </w:instrText>
      </w:r>
      <w:r>
        <w:rPr>
          <w:noProof/>
        </w:rPr>
      </w:r>
      <w:r>
        <w:rPr>
          <w:noProof/>
        </w:rPr>
        <w:fldChar w:fldCharType="separate"/>
      </w:r>
      <w:r>
        <w:rPr>
          <w:noProof/>
        </w:rPr>
        <w:t>3</w:t>
      </w:r>
      <w:r>
        <w:rPr>
          <w:noProof/>
        </w:rPr>
        <w:fldChar w:fldCharType="end"/>
      </w:r>
    </w:p>
    <w:p w14:paraId="2C7F6715" w14:textId="04B73110" w:rsidR="00045200" w:rsidRDefault="00045200">
      <w:pPr>
        <w:pStyle w:val="TOC1"/>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STANDING SUBCOMMITTEES</w:t>
      </w:r>
      <w:r>
        <w:rPr>
          <w:noProof/>
        </w:rPr>
        <w:tab/>
      </w:r>
      <w:r>
        <w:rPr>
          <w:noProof/>
        </w:rPr>
        <w:fldChar w:fldCharType="begin"/>
      </w:r>
      <w:r>
        <w:rPr>
          <w:noProof/>
        </w:rPr>
        <w:instrText xml:space="preserve"> PAGEREF _Toc63413869 \h </w:instrText>
      </w:r>
      <w:r>
        <w:rPr>
          <w:noProof/>
        </w:rPr>
      </w:r>
      <w:r>
        <w:rPr>
          <w:noProof/>
        </w:rPr>
        <w:fldChar w:fldCharType="separate"/>
      </w:r>
      <w:r>
        <w:rPr>
          <w:noProof/>
        </w:rPr>
        <w:t>4</w:t>
      </w:r>
      <w:r>
        <w:rPr>
          <w:noProof/>
        </w:rPr>
        <w:fldChar w:fldCharType="end"/>
      </w:r>
    </w:p>
    <w:p w14:paraId="2EA26573" w14:textId="56F11774" w:rsidR="00045200" w:rsidRDefault="00045200">
      <w:pPr>
        <w:pStyle w:val="TOC1"/>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_Toc63413870 \h </w:instrText>
      </w:r>
      <w:r>
        <w:rPr>
          <w:noProof/>
        </w:rPr>
      </w:r>
      <w:r>
        <w:rPr>
          <w:noProof/>
        </w:rPr>
        <w:fldChar w:fldCharType="separate"/>
      </w:r>
      <w:r>
        <w:rPr>
          <w:noProof/>
        </w:rPr>
        <w:t>4</w:t>
      </w:r>
      <w:r>
        <w:rPr>
          <w:noProof/>
        </w:rPr>
        <w:fldChar w:fldCharType="end"/>
      </w:r>
    </w:p>
    <w:p w14:paraId="7A1C9D37" w14:textId="271AB7EF" w:rsidR="008340A2" w:rsidRDefault="00EC43F1">
      <w:pPr>
        <w:rPr>
          <w:rFonts w:cs="Arial"/>
          <w:b/>
          <w:bCs/>
          <w:sz w:val="24"/>
        </w:rPr>
      </w:pPr>
      <w:r>
        <w:rPr>
          <w:rFonts w:cs="Arial"/>
          <w:b/>
          <w:bCs/>
          <w:sz w:val="24"/>
        </w:rPr>
        <w:fldChar w:fldCharType="end"/>
      </w:r>
    </w:p>
    <w:p w14:paraId="6DF20CF5" w14:textId="78F96C5B" w:rsidR="0060341E" w:rsidRDefault="0060341E">
      <w:pPr>
        <w:rPr>
          <w:rFonts w:cs="Arial"/>
          <w:b/>
          <w:bCs/>
          <w:sz w:val="24"/>
        </w:rPr>
      </w:pPr>
      <w:r>
        <w:rPr>
          <w:rFonts w:cs="Arial"/>
          <w:b/>
          <w:bCs/>
          <w:sz w:val="24"/>
        </w:rPr>
        <w:br w:type="page"/>
      </w:r>
    </w:p>
    <w:p w14:paraId="13BEE7BC" w14:textId="77777777" w:rsidR="008340A2" w:rsidRDefault="008340A2">
      <w:pPr>
        <w:rPr>
          <w:rFonts w:cs="Arial"/>
          <w:b/>
          <w:bCs/>
          <w:sz w:val="24"/>
        </w:rPr>
      </w:pPr>
    </w:p>
    <w:p w14:paraId="610B0E9A" w14:textId="6E71B3C9" w:rsidR="00153E5E" w:rsidRDefault="00153E5E" w:rsidP="00EC43F1"/>
    <w:p w14:paraId="4EB5B269" w14:textId="7294EBFB" w:rsidR="008A6304" w:rsidRDefault="008A6304" w:rsidP="002525D7">
      <w:commentRangeStart w:id="5"/>
      <w:r w:rsidRPr="00EC43F1">
        <w:t>FORWARD</w:t>
      </w:r>
      <w:commentRangeEnd w:id="5"/>
      <w:r w:rsidR="00905DF2">
        <w:rPr>
          <w:rStyle w:val="CommentReference"/>
        </w:rPr>
        <w:commentReference w:id="5"/>
      </w:r>
      <w:r w:rsidR="00915FCC">
        <w:t xml:space="preserve"> (Not part of MOP)</w:t>
      </w:r>
    </w:p>
    <w:p w14:paraId="562DFD49" w14:textId="77777777" w:rsidR="00F83324" w:rsidRPr="00EC43F1" w:rsidRDefault="00F83324" w:rsidP="002525D7"/>
    <w:p w14:paraId="19D15D5D" w14:textId="60128DB6" w:rsidR="008A6304" w:rsidRDefault="004A7DF4" w:rsidP="00F83324">
      <w:pPr>
        <w:pStyle w:val="ListParagraph"/>
        <w:ind w:left="1080"/>
      </w:pPr>
      <w:r w:rsidRPr="008A6304">
        <w:t>This Manual of Procedures (MOP) details the operating procedures followed in carrying out the general responsibilities of the XXXX Committee as prescribed in the ROB.</w:t>
      </w:r>
      <w:r w:rsidR="00E639F4">
        <w:t xml:space="preserve">  </w:t>
      </w:r>
      <w:r w:rsidR="00905DF2">
        <w:t xml:space="preserve">Refer to ROB </w:t>
      </w:r>
      <w:proofErr w:type="spellStart"/>
      <w:r w:rsidR="00905DF2">
        <w:t>x.xxx.xxx.x</w:t>
      </w:r>
      <w:proofErr w:type="spellEnd"/>
      <w:r w:rsidR="00905DF2">
        <w:t xml:space="preserve"> for the current </w:t>
      </w:r>
      <w:r w:rsidR="0009738B">
        <w:t>operating procedures.</w:t>
      </w:r>
    </w:p>
    <w:p w14:paraId="42D36C83" w14:textId="69F434DD" w:rsidR="00F83324" w:rsidRDefault="00F83324" w:rsidP="00F83324">
      <w:pPr>
        <w:ind w:left="1080"/>
      </w:pPr>
      <w:r>
        <w:t>The committee may have additional duties and responsibilities that are not included in this document.</w:t>
      </w:r>
    </w:p>
    <w:p w14:paraId="18ED8AF9" w14:textId="2776AAC0" w:rsidR="00EC43F1" w:rsidRDefault="00EC43F1" w:rsidP="002525D7">
      <w:r>
        <w:t xml:space="preserve"> </w:t>
      </w:r>
    </w:p>
    <w:p w14:paraId="1704B1DB" w14:textId="0E487CD1" w:rsidR="00E639F4" w:rsidRDefault="7DD00A81" w:rsidP="000E2E0A">
      <w:pPr>
        <w:pStyle w:val="Heading1"/>
        <w:numPr>
          <w:ilvl w:val="0"/>
          <w:numId w:val="9"/>
        </w:numPr>
      </w:pPr>
      <w:bookmarkStart w:id="6" w:name="_Toc63413863"/>
      <w:commentRangeStart w:id="7"/>
      <w:r>
        <w:t>GENERAL</w:t>
      </w:r>
      <w:commentRangeEnd w:id="7"/>
      <w:r w:rsidR="008A6304">
        <w:rPr>
          <w:rStyle w:val="CommentReference"/>
        </w:rPr>
        <w:commentReference w:id="7"/>
      </w:r>
      <w:r>
        <w:t xml:space="preserve"> RESPONSIBILITIES</w:t>
      </w:r>
      <w:bookmarkEnd w:id="6"/>
    </w:p>
    <w:p w14:paraId="78DD53D5" w14:textId="77777777" w:rsidR="00DD5193" w:rsidRPr="00DD5193" w:rsidRDefault="00DD5193" w:rsidP="000E2E0A">
      <w:pPr>
        <w:pStyle w:val="ListParagraph"/>
        <w:numPr>
          <w:ilvl w:val="1"/>
          <w:numId w:val="9"/>
        </w:numPr>
      </w:pPr>
      <w:r w:rsidRPr="001F38D2">
        <w:rPr>
          <w:rFonts w:cs="Arial"/>
          <w:szCs w:val="22"/>
        </w:rPr>
        <w:t>Maintain a reference manual for the SRC, containing an operational plan for SRC and the regular review of the rules.</w:t>
      </w:r>
    </w:p>
    <w:p w14:paraId="3D6F7E4B" w14:textId="1E031F88" w:rsidR="00EC43F1" w:rsidRPr="00EC43F1" w:rsidRDefault="00E639F4" w:rsidP="000E2E0A">
      <w:pPr>
        <w:pStyle w:val="ListParagraph"/>
        <w:numPr>
          <w:ilvl w:val="1"/>
          <w:numId w:val="9"/>
        </w:numPr>
      </w:pPr>
      <w:r>
        <w:t xml:space="preserve"> </w:t>
      </w:r>
    </w:p>
    <w:p w14:paraId="449CE85C" w14:textId="37E816CE" w:rsidR="00206636" w:rsidRDefault="7DD00A81" w:rsidP="000E2E0A">
      <w:pPr>
        <w:pStyle w:val="Heading1"/>
        <w:numPr>
          <w:ilvl w:val="0"/>
          <w:numId w:val="9"/>
        </w:numPr>
      </w:pPr>
      <w:bookmarkStart w:id="8" w:name="_Toc63413864"/>
      <w:commentRangeStart w:id="9"/>
      <w:r>
        <w:t>MEMBERSHIP</w:t>
      </w:r>
      <w:commentRangeEnd w:id="9"/>
      <w:r w:rsidR="008A6304">
        <w:rPr>
          <w:rStyle w:val="CommentReference"/>
        </w:rPr>
        <w:commentReference w:id="9"/>
      </w:r>
      <w:bookmarkEnd w:id="8"/>
    </w:p>
    <w:p w14:paraId="60466B29" w14:textId="5B3484DB" w:rsidR="00EC43F1" w:rsidRDefault="00742AD6" w:rsidP="000E2E0A">
      <w:pPr>
        <w:pStyle w:val="ListParagraph"/>
        <w:numPr>
          <w:ilvl w:val="1"/>
          <w:numId w:val="9"/>
        </w:numPr>
      </w:pPr>
      <w:r>
        <w:t xml:space="preserve">Membership on this committee is specified by ROB </w:t>
      </w:r>
      <w:proofErr w:type="spellStart"/>
      <w:proofErr w:type="gramStart"/>
      <w:r>
        <w:t>x.xxx.xxx.xx</w:t>
      </w:r>
      <w:proofErr w:type="spellEnd"/>
      <w:proofErr w:type="gramEnd"/>
    </w:p>
    <w:p w14:paraId="08D9AA1E" w14:textId="5DE611C1" w:rsidR="00742AD6" w:rsidRDefault="00E639F4" w:rsidP="000E2E0A">
      <w:pPr>
        <w:pStyle w:val="ListParagraph"/>
        <w:numPr>
          <w:ilvl w:val="1"/>
          <w:numId w:val="9"/>
        </w:numPr>
      </w:pPr>
      <w:r>
        <w:t>Put any special conditions for membership that are not specified in the ROB here.</w:t>
      </w:r>
      <w:r w:rsidR="00105069">
        <w:t xml:space="preserve"> (</w:t>
      </w:r>
      <w:proofErr w:type="gramStart"/>
      <w:r w:rsidR="00105069">
        <w:t>example</w:t>
      </w:r>
      <w:proofErr w:type="gramEnd"/>
      <w:r w:rsidR="00105069">
        <w:t>:  Nominating committee membership is governed by the Society Bylaws and not the ROB) (example: the development committee has a special rule for members representing other committees</w:t>
      </w:r>
      <w:r w:rsidR="0065141E">
        <w:t xml:space="preserve"> and their liaison role</w:t>
      </w:r>
      <w:r w:rsidR="00105069">
        <w:t>)</w:t>
      </w:r>
    </w:p>
    <w:p w14:paraId="5E441139" w14:textId="77777777" w:rsidR="00DD5193" w:rsidRPr="00EC43F1" w:rsidRDefault="00DD5193" w:rsidP="000E2E0A">
      <w:pPr>
        <w:pStyle w:val="ListParagraph"/>
        <w:numPr>
          <w:ilvl w:val="1"/>
          <w:numId w:val="9"/>
        </w:numPr>
      </w:pPr>
    </w:p>
    <w:p w14:paraId="456EFDB9" w14:textId="4DD3FBD8" w:rsidR="008A6304" w:rsidRDefault="112C7A2F" w:rsidP="000E2E0A">
      <w:pPr>
        <w:pStyle w:val="Heading1"/>
        <w:numPr>
          <w:ilvl w:val="0"/>
          <w:numId w:val="9"/>
        </w:numPr>
      </w:pPr>
      <w:bookmarkStart w:id="10" w:name="_Toc63413865"/>
      <w:commentRangeStart w:id="11"/>
      <w:commentRangeStart w:id="12"/>
      <w:r>
        <w:t>CHAIR</w:t>
      </w:r>
      <w:commentRangeEnd w:id="11"/>
      <w:r w:rsidR="008A6304">
        <w:rPr>
          <w:rStyle w:val="CommentReference"/>
        </w:rPr>
        <w:commentReference w:id="11"/>
      </w:r>
      <w:commentRangeEnd w:id="12"/>
      <w:r w:rsidR="008A6304">
        <w:rPr>
          <w:rStyle w:val="CommentReference"/>
        </w:rPr>
        <w:commentReference w:id="12"/>
      </w:r>
      <w:r>
        <w:t xml:space="preserve"> RESPONSIBILITIES</w:t>
      </w:r>
      <w:bookmarkEnd w:id="10"/>
    </w:p>
    <w:p w14:paraId="1FEDC890" w14:textId="51ABDECE" w:rsidR="00AC45A7" w:rsidRPr="001B71D0" w:rsidRDefault="008A6304" w:rsidP="00AC45A7">
      <w:pPr>
        <w:pStyle w:val="ListParagraph"/>
        <w:numPr>
          <w:ilvl w:val="1"/>
          <w:numId w:val="9"/>
        </w:numPr>
      </w:pPr>
      <w:r w:rsidRPr="001B71D0">
        <w:t>Preside over meetings</w:t>
      </w:r>
      <w:r w:rsidR="00BD5706" w:rsidRPr="001B71D0">
        <w:t xml:space="preserve"> governed by the current edition of </w:t>
      </w:r>
      <w:r w:rsidR="00AC1B24" w:rsidRPr="001B71D0">
        <w:t>SHRAE Simplified Rules of Order</w:t>
      </w:r>
      <w:r w:rsidR="00AC45A7" w:rsidRPr="001B71D0">
        <w:t>.</w:t>
      </w:r>
    </w:p>
    <w:p w14:paraId="799D22F4" w14:textId="43392F3B" w:rsidR="00AB61ED" w:rsidRPr="0001680D" w:rsidRDefault="007079AC" w:rsidP="000E2E0A">
      <w:pPr>
        <w:pStyle w:val="ListParagraph"/>
        <w:numPr>
          <w:ilvl w:val="1"/>
          <w:numId w:val="9"/>
        </w:numPr>
      </w:pPr>
      <w:r w:rsidRPr="0001680D">
        <w:t xml:space="preserve">Assign </w:t>
      </w:r>
      <w:r w:rsidR="00AB61ED" w:rsidRPr="0001680D">
        <w:t xml:space="preserve">a mentor for all incoming members in accordance with ROB </w:t>
      </w:r>
      <w:r w:rsidRPr="0001680D">
        <w:t>2.105.002.4</w:t>
      </w:r>
    </w:p>
    <w:p w14:paraId="6F23456D" w14:textId="4CF73D59" w:rsidR="00EC43F1" w:rsidRPr="0001680D" w:rsidRDefault="00742AD6" w:rsidP="000E2E0A">
      <w:pPr>
        <w:pStyle w:val="ListParagraph"/>
        <w:numPr>
          <w:ilvl w:val="1"/>
          <w:numId w:val="9"/>
        </w:numPr>
      </w:pPr>
      <w:r w:rsidRPr="0001680D">
        <w:t>Appoint or reappoint ad hoc subcommittees with one-year term as needed</w:t>
      </w:r>
    </w:p>
    <w:p w14:paraId="28CFF1E7" w14:textId="46D9DB3A" w:rsidR="00742AD6" w:rsidRPr="001B71D0" w:rsidRDefault="00742AD6" w:rsidP="000E2E0A">
      <w:pPr>
        <w:pStyle w:val="ListParagraph"/>
        <w:numPr>
          <w:ilvl w:val="1"/>
          <w:numId w:val="9"/>
        </w:numPr>
      </w:pPr>
      <w:r w:rsidRPr="001B71D0">
        <w:t>Appoint subcommittee chairs</w:t>
      </w:r>
      <w:r w:rsidR="007079AC" w:rsidRPr="001B71D0">
        <w:t xml:space="preserve"> and members</w:t>
      </w:r>
      <w:r w:rsidRPr="001B71D0">
        <w:t xml:space="preserve"> for standing subcommittees identified in </w:t>
      </w:r>
      <w:r w:rsidR="0001680D" w:rsidRPr="001B71D0">
        <w:t xml:space="preserve">Section </w:t>
      </w:r>
      <w:r w:rsidRPr="001B71D0">
        <w:t>8</w:t>
      </w:r>
      <w:r w:rsidR="001B71D0" w:rsidRPr="001B71D0">
        <w:t>.</w:t>
      </w:r>
    </w:p>
    <w:p w14:paraId="0187A190" w14:textId="18C051F8" w:rsidR="00742AD6" w:rsidRDefault="00742AD6" w:rsidP="000E2E0A">
      <w:pPr>
        <w:pStyle w:val="ListParagraph"/>
        <w:numPr>
          <w:ilvl w:val="1"/>
          <w:numId w:val="9"/>
        </w:numPr>
      </w:pPr>
      <w:r w:rsidRPr="0001680D">
        <w:t>Review</w:t>
      </w:r>
      <w:r>
        <w:t xml:space="preserve"> and approve draft meeting minutes for final approval by </w:t>
      </w:r>
      <w:r w:rsidR="001B71D0">
        <w:t>committee.</w:t>
      </w:r>
    </w:p>
    <w:p w14:paraId="55FBA872" w14:textId="25156193" w:rsidR="00032B71" w:rsidRDefault="00EC392D" w:rsidP="000E2E0A">
      <w:pPr>
        <w:pStyle w:val="ListParagraph"/>
        <w:numPr>
          <w:ilvl w:val="1"/>
          <w:numId w:val="9"/>
        </w:numPr>
      </w:pPr>
      <w:r>
        <w:t>Call additional meetings as needed</w:t>
      </w:r>
      <w:r w:rsidR="001B71D0">
        <w:t>.</w:t>
      </w:r>
    </w:p>
    <w:p w14:paraId="5D398C30" w14:textId="3153DF19" w:rsidR="00EC392D" w:rsidRPr="00AB61ED" w:rsidRDefault="00EC392D" w:rsidP="000E2E0A">
      <w:pPr>
        <w:pStyle w:val="ListParagraph"/>
        <w:numPr>
          <w:ilvl w:val="1"/>
          <w:numId w:val="9"/>
        </w:numPr>
      </w:pPr>
      <w:r>
        <w:t>Prepare Management by Objectives (MBO) for the committee</w:t>
      </w:r>
      <w:r w:rsidR="001B71D0">
        <w:t>.</w:t>
      </w:r>
    </w:p>
    <w:p w14:paraId="398FB112" w14:textId="48EC22E7" w:rsidR="008A6304" w:rsidRDefault="008A6304" w:rsidP="000E2E0A">
      <w:pPr>
        <w:pStyle w:val="Heading1"/>
        <w:numPr>
          <w:ilvl w:val="0"/>
          <w:numId w:val="9"/>
        </w:numPr>
      </w:pPr>
      <w:bookmarkStart w:id="13" w:name="_Toc63413866"/>
      <w:r>
        <w:t>VICE CHAIR RESPONSIBILITIES</w:t>
      </w:r>
      <w:bookmarkEnd w:id="13"/>
    </w:p>
    <w:p w14:paraId="2603E158" w14:textId="372B57AA" w:rsidR="008A6304" w:rsidRDefault="008A6304" w:rsidP="000E2E0A">
      <w:pPr>
        <w:pStyle w:val="ListParagraph"/>
        <w:numPr>
          <w:ilvl w:val="1"/>
          <w:numId w:val="9"/>
        </w:numPr>
      </w:pPr>
      <w:r>
        <w:t>In the absence of the Chair, preside over meetings</w:t>
      </w:r>
    </w:p>
    <w:p w14:paraId="14CEF259" w14:textId="6638F301" w:rsidR="00EC43F1" w:rsidRDefault="0065141E" w:rsidP="000E2E0A">
      <w:pPr>
        <w:pStyle w:val="ListParagraph"/>
        <w:numPr>
          <w:ilvl w:val="1"/>
          <w:numId w:val="9"/>
        </w:numPr>
      </w:pPr>
      <w:r>
        <w:t>Perform other duties as assigned by the Chair</w:t>
      </w:r>
    </w:p>
    <w:p w14:paraId="013C4B19" w14:textId="592BF799" w:rsidR="0065141E" w:rsidRDefault="0065141E" w:rsidP="000E2E0A">
      <w:pPr>
        <w:pStyle w:val="ListParagraph"/>
        <w:numPr>
          <w:ilvl w:val="1"/>
          <w:numId w:val="9"/>
        </w:numPr>
      </w:pPr>
      <w:r>
        <w:t>If the Chair is unable, assume all duties of the Chair until a successor is appointed</w:t>
      </w:r>
    </w:p>
    <w:p w14:paraId="06C682F3" w14:textId="77777777" w:rsidR="0065141E" w:rsidRDefault="0065141E" w:rsidP="000E2E0A">
      <w:pPr>
        <w:pStyle w:val="ListParagraph"/>
        <w:numPr>
          <w:ilvl w:val="1"/>
          <w:numId w:val="9"/>
        </w:numPr>
      </w:pPr>
    </w:p>
    <w:p w14:paraId="47ABC85F" w14:textId="136F323D" w:rsidR="008A6304" w:rsidRDefault="112C7A2F" w:rsidP="000E2E0A">
      <w:pPr>
        <w:pStyle w:val="Heading1"/>
        <w:numPr>
          <w:ilvl w:val="0"/>
          <w:numId w:val="9"/>
        </w:numPr>
      </w:pPr>
      <w:bookmarkStart w:id="14" w:name="_Toc63413867"/>
      <w:commentRangeStart w:id="15"/>
      <w:r>
        <w:t>STAFF</w:t>
      </w:r>
      <w:commentRangeEnd w:id="15"/>
      <w:r w:rsidR="008A6304">
        <w:rPr>
          <w:rStyle w:val="CommentReference"/>
        </w:rPr>
        <w:commentReference w:id="15"/>
      </w:r>
      <w:r>
        <w:t xml:space="preserve"> LIAISON ASSIGNMENTS</w:t>
      </w:r>
      <w:bookmarkEnd w:id="14"/>
    </w:p>
    <w:p w14:paraId="3DE37848" w14:textId="341D07B1" w:rsidR="00921D52" w:rsidRDefault="00921D52" w:rsidP="000E2E0A">
      <w:pPr>
        <w:pStyle w:val="ListParagraph"/>
        <w:numPr>
          <w:ilvl w:val="1"/>
          <w:numId w:val="9"/>
        </w:numPr>
      </w:pPr>
      <w:r>
        <w:t>In cooperation with the assigned committee member, prepare draft minutes</w:t>
      </w:r>
    </w:p>
    <w:p w14:paraId="673E9C73" w14:textId="224EB936" w:rsidR="00114F08" w:rsidRDefault="00114F08" w:rsidP="000E2E0A">
      <w:pPr>
        <w:pStyle w:val="ListParagraph"/>
        <w:numPr>
          <w:ilvl w:val="1"/>
          <w:numId w:val="9"/>
        </w:numPr>
      </w:pPr>
      <w:r>
        <w:t>Staff are assigned by ASHRAE executive at their discretion unless specified in the ROB</w:t>
      </w:r>
    </w:p>
    <w:p w14:paraId="412405B6" w14:textId="77777777" w:rsidR="00EC43F1" w:rsidRDefault="00EC43F1" w:rsidP="000E2E0A">
      <w:pPr>
        <w:pStyle w:val="ListParagraph"/>
        <w:numPr>
          <w:ilvl w:val="1"/>
          <w:numId w:val="9"/>
        </w:numPr>
      </w:pPr>
    </w:p>
    <w:p w14:paraId="74DE0C99" w14:textId="77777777" w:rsidR="00921D52" w:rsidRPr="00921D52" w:rsidRDefault="00921D52" w:rsidP="00EC43F1"/>
    <w:p w14:paraId="101D2AD8" w14:textId="35C29858" w:rsidR="008A6304" w:rsidRDefault="112C7A2F" w:rsidP="000E2E0A">
      <w:pPr>
        <w:pStyle w:val="Heading1"/>
        <w:numPr>
          <w:ilvl w:val="0"/>
          <w:numId w:val="9"/>
        </w:numPr>
      </w:pPr>
      <w:bookmarkStart w:id="16" w:name="_Toc63413868"/>
      <w:commentRangeStart w:id="17"/>
      <w:r>
        <w:t>LIAISON</w:t>
      </w:r>
      <w:commentRangeEnd w:id="17"/>
      <w:r w:rsidR="008A6304">
        <w:rPr>
          <w:rStyle w:val="CommentReference"/>
        </w:rPr>
        <w:commentReference w:id="17"/>
      </w:r>
      <w:r>
        <w:t xml:space="preserve"> RESPONSIBILITIES</w:t>
      </w:r>
      <w:bookmarkEnd w:id="16"/>
    </w:p>
    <w:p w14:paraId="055B3DEA" w14:textId="75C6990F" w:rsidR="008A6304" w:rsidRPr="001B71D0" w:rsidRDefault="008A6304" w:rsidP="000E2E0A">
      <w:pPr>
        <w:pStyle w:val="ListParagraph"/>
        <w:numPr>
          <w:ilvl w:val="1"/>
          <w:numId w:val="9"/>
        </w:numPr>
      </w:pPr>
      <w:r w:rsidRPr="001B71D0">
        <w:lastRenderedPageBreak/>
        <w:t xml:space="preserve">As directed, convey information to committees the appointed person is </w:t>
      </w:r>
      <w:r w:rsidR="00905DF2" w:rsidRPr="001B71D0">
        <w:t>liaison to</w:t>
      </w:r>
      <w:r w:rsidR="00AC1B24" w:rsidRPr="001B71D0">
        <w:t>,</w:t>
      </w:r>
      <w:r w:rsidR="0001680D" w:rsidRPr="001B71D0">
        <w:t xml:space="preserve"> and report back on activities undertaken by those committees that are relevant to this committee</w:t>
      </w:r>
      <w:r w:rsidR="00905DF2" w:rsidRPr="001B71D0">
        <w:t>.</w:t>
      </w:r>
    </w:p>
    <w:p w14:paraId="0AE122F8" w14:textId="77777777" w:rsidR="00EC43F1" w:rsidRPr="001B71D0" w:rsidRDefault="00EC43F1" w:rsidP="000E2E0A">
      <w:pPr>
        <w:pStyle w:val="ListParagraph"/>
        <w:numPr>
          <w:ilvl w:val="1"/>
          <w:numId w:val="9"/>
        </w:numPr>
      </w:pPr>
    </w:p>
    <w:p w14:paraId="5539BE59" w14:textId="5CFE79B5" w:rsidR="00432ABE" w:rsidRPr="001B71D0" w:rsidRDefault="112C7A2F" w:rsidP="000E2E0A">
      <w:pPr>
        <w:pStyle w:val="Heading1"/>
        <w:numPr>
          <w:ilvl w:val="0"/>
          <w:numId w:val="9"/>
        </w:numPr>
      </w:pPr>
      <w:bookmarkStart w:id="18" w:name="_Toc63413869"/>
      <w:commentRangeStart w:id="19"/>
      <w:r w:rsidRPr="001B71D0">
        <w:t>STANDING</w:t>
      </w:r>
      <w:commentRangeEnd w:id="19"/>
      <w:r w:rsidR="00742AD6" w:rsidRPr="001B71D0">
        <w:rPr>
          <w:rStyle w:val="CommentReference"/>
        </w:rPr>
        <w:commentReference w:id="19"/>
      </w:r>
      <w:r w:rsidRPr="001B71D0">
        <w:t xml:space="preserve"> SUBCOMMITTEES</w:t>
      </w:r>
      <w:bookmarkEnd w:id="18"/>
    </w:p>
    <w:p w14:paraId="398012F0" w14:textId="189F62A6" w:rsidR="00742AD6" w:rsidRDefault="00742AD6" w:rsidP="000E2E0A">
      <w:pPr>
        <w:pStyle w:val="ListParagraph"/>
        <w:numPr>
          <w:ilvl w:val="1"/>
          <w:numId w:val="9"/>
        </w:numPr>
      </w:pPr>
      <w:r>
        <w:t>MOP Review</w:t>
      </w:r>
    </w:p>
    <w:p w14:paraId="3598374C" w14:textId="77777777" w:rsidR="00742AD6" w:rsidRPr="00742AD6" w:rsidRDefault="00742AD6" w:rsidP="000E2E0A">
      <w:pPr>
        <w:pStyle w:val="ListParagraph"/>
        <w:numPr>
          <w:ilvl w:val="1"/>
          <w:numId w:val="9"/>
        </w:numPr>
      </w:pPr>
    </w:p>
    <w:p w14:paraId="03494917" w14:textId="38BA10B3" w:rsidR="00432ABE" w:rsidRDefault="112C7A2F" w:rsidP="000E2E0A">
      <w:pPr>
        <w:pStyle w:val="Heading1"/>
        <w:numPr>
          <w:ilvl w:val="0"/>
          <w:numId w:val="9"/>
        </w:numPr>
      </w:pPr>
      <w:bookmarkStart w:id="20" w:name="_Toc63413870"/>
      <w:commentRangeStart w:id="21"/>
      <w:r>
        <w:t>SPECIAL</w:t>
      </w:r>
      <w:commentRangeEnd w:id="21"/>
      <w:r w:rsidR="00432ABE">
        <w:rPr>
          <w:rStyle w:val="CommentReference"/>
        </w:rPr>
        <w:commentReference w:id="21"/>
      </w:r>
      <w:r>
        <w:t xml:space="preserve"> REQUIREMENTS</w:t>
      </w:r>
      <w:bookmarkEnd w:id="20"/>
    </w:p>
    <w:p w14:paraId="7C79E8D2" w14:textId="161DC49A" w:rsidR="00432ABE" w:rsidRPr="00432ABE" w:rsidRDefault="00432ABE" w:rsidP="00432ABE"/>
    <w:sectPr w:rsidR="00432ABE" w:rsidRPr="00432ABE" w:rsidSect="00045200">
      <w:headerReference w:type="default" r:id="rId14"/>
      <w:headerReference w:type="first" r:id="rId15"/>
      <w:footerReference w:type="first" r:id="rId16"/>
      <w:endnotePr>
        <w:numFmt w:val="decimal"/>
      </w:endnotePr>
      <w:pgSz w:w="12240" w:h="15840" w:code="1"/>
      <w:pgMar w:top="864" w:right="1440" w:bottom="630" w:left="1440" w:header="1152" w:footer="1440" w:gutter="0"/>
      <w:pgNumType w:start="2"/>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n Cooper" w:date="2021-02-05T09:40:00Z" w:initials="KC">
    <w:p w14:paraId="1DDBE352" w14:textId="77777777" w:rsidR="00D80DED" w:rsidRDefault="00D80DED">
      <w:pPr>
        <w:pStyle w:val="CommentText"/>
      </w:pPr>
      <w:r>
        <w:rPr>
          <w:rStyle w:val="CommentReference"/>
        </w:rPr>
        <w:annotationRef/>
      </w:r>
      <w:r>
        <w:t>Before starting to revise your MOP to this template, read all comments for tips and understanding.</w:t>
      </w:r>
    </w:p>
    <w:p w14:paraId="50454BBC" w14:textId="77777777" w:rsidR="00D80DED" w:rsidRDefault="00D80DED">
      <w:pPr>
        <w:pStyle w:val="CommentText"/>
      </w:pPr>
    </w:p>
    <w:p w14:paraId="6EB06880" w14:textId="5BDBAD22" w:rsidR="00D80DED" w:rsidRDefault="00D80DED">
      <w:pPr>
        <w:pStyle w:val="CommentText"/>
      </w:pPr>
      <w:r>
        <w:t>All comments should be deleted before submitting the revised draft for committee approval.</w:t>
      </w:r>
    </w:p>
  </w:comment>
  <w:comment w:id="1" w:author="Ken Cooper" w:date="2021-02-04T10:52:00Z" w:initials="KC">
    <w:p w14:paraId="47072714" w14:textId="309D7F85" w:rsidR="00656F88" w:rsidRPr="00AC1B24" w:rsidRDefault="00656F88" w:rsidP="00656F88">
      <w:pPr>
        <w:pStyle w:val="CommentText"/>
        <w:rPr>
          <w:u w:val="double"/>
        </w:rPr>
      </w:pPr>
      <w:r>
        <w:rPr>
          <w:rStyle w:val="CommentReference"/>
        </w:rPr>
        <w:annotationRef/>
      </w:r>
      <w:r>
        <w:t xml:space="preserve">There is never a need to specify anything that is contained in overarching ROB volumes.  For example, election procedures, voting procedures unless they vary from </w:t>
      </w:r>
      <w:r w:rsidRPr="00AC1B24">
        <w:rPr>
          <w:dstrike/>
        </w:rPr>
        <w:t>Roberts rules of order</w:t>
      </w:r>
      <w:r w:rsidR="00AC1B24">
        <w:rPr>
          <w:dstrike/>
        </w:rPr>
        <w:t xml:space="preserve"> </w:t>
      </w:r>
      <w:r w:rsidR="00AC1B24" w:rsidRPr="00AC1B24">
        <w:rPr>
          <w:u w:val="double"/>
        </w:rPr>
        <w:t>ASHRAE Simplified Rules of Order</w:t>
      </w:r>
      <w:r w:rsidRPr="00AC1B24">
        <w:rPr>
          <w:u w:val="double"/>
        </w:rPr>
        <w:t>.</w:t>
      </w:r>
    </w:p>
    <w:p w14:paraId="1042C09E" w14:textId="77777777" w:rsidR="00AD3C05" w:rsidRDefault="00AD3C05" w:rsidP="00656F88">
      <w:pPr>
        <w:pStyle w:val="CommentText"/>
      </w:pPr>
    </w:p>
    <w:p w14:paraId="71CFD631" w14:textId="77777777" w:rsidR="00656F88" w:rsidRDefault="00656F88" w:rsidP="00656F88">
      <w:pPr>
        <w:pStyle w:val="CommentText"/>
      </w:pPr>
      <w:r>
        <w:t>In general, less is more.  If it does not pertain to the “what” of the committee operation, it doesn’t belong in the MOP.</w:t>
      </w:r>
    </w:p>
    <w:p w14:paraId="4D58FC14" w14:textId="77777777" w:rsidR="00656F88" w:rsidRDefault="00656F88" w:rsidP="00656F88">
      <w:pPr>
        <w:pStyle w:val="CommentText"/>
      </w:pPr>
    </w:p>
    <w:p w14:paraId="778520AF" w14:textId="334E51B5" w:rsidR="00A11E70" w:rsidRDefault="00A11E70" w:rsidP="00656F88">
      <w:pPr>
        <w:pStyle w:val="CommentText"/>
      </w:pPr>
      <w:r>
        <w:t xml:space="preserve">There are some suggested entries in the sections.  </w:t>
      </w:r>
      <w:r w:rsidR="0008439C">
        <w:t>Each section should be specific to the committee.</w:t>
      </w:r>
    </w:p>
  </w:comment>
  <w:comment w:id="2" w:author="Ken Cooper" w:date="2021-02-04T09:53:00Z" w:initials="KC">
    <w:p w14:paraId="0478AD48" w14:textId="77777777" w:rsidR="00E25B83" w:rsidRDefault="008A5132" w:rsidP="00E25B83">
      <w:pPr>
        <w:pStyle w:val="ListParagraph"/>
        <w:ind w:left="0"/>
      </w:pPr>
      <w:r>
        <w:rPr>
          <w:rStyle w:val="CommentReference"/>
        </w:rPr>
        <w:annotationRef/>
      </w:r>
      <w:r w:rsidR="00E25B83">
        <w:t xml:space="preserve">MOPs contain the </w:t>
      </w:r>
      <w:r w:rsidR="00E25B83" w:rsidRPr="00561299">
        <w:rPr>
          <w:b/>
          <w:bCs/>
          <w:u w:val="single"/>
        </w:rPr>
        <w:t>minimum information</w:t>
      </w:r>
      <w:r w:rsidR="00E25B83">
        <w:t xml:space="preserve"> required to delineate duties and responsibilities of the committee – the “WHAT” and not the “how”. </w:t>
      </w:r>
    </w:p>
    <w:p w14:paraId="1B2FD0D9" w14:textId="1B59609B" w:rsidR="008A5132" w:rsidRDefault="00E25B83" w:rsidP="00E25B83">
      <w:pPr>
        <w:pStyle w:val="CommentText"/>
      </w:pPr>
      <w:r>
        <w:t>The committee reference manual is the repository for “</w:t>
      </w:r>
      <w:r w:rsidR="002D4E2F">
        <w:t>HOW</w:t>
      </w:r>
      <w:r>
        <w:t>” to accomplish the duties and responsibilities outlined in the MOP</w:t>
      </w:r>
      <w:r w:rsidR="004B787D">
        <w:t>.</w:t>
      </w:r>
    </w:p>
  </w:comment>
  <w:comment w:id="3" w:author="Ken Cooper" w:date="2020-12-18T08:51:00Z" w:initials="KC">
    <w:p w14:paraId="3572F356" w14:textId="4E9B2964" w:rsidR="00491B07" w:rsidRDefault="00491B07">
      <w:pPr>
        <w:pStyle w:val="CommentText"/>
      </w:pPr>
      <w:r>
        <w:rPr>
          <w:rStyle w:val="CommentReference"/>
        </w:rPr>
        <w:annotationRef/>
      </w:r>
      <w:r>
        <w:t>Where “Xs” appear, the name of the committee or ROB number is substituted.</w:t>
      </w:r>
    </w:p>
  </w:comment>
  <w:comment w:id="4" w:author="Ken Cooper" w:date="2020-12-18T08:47:00Z" w:initials="KC">
    <w:p w14:paraId="4A3F6A7E" w14:textId="58F0BFD4" w:rsidR="002D4E2F" w:rsidRPr="000A0967" w:rsidRDefault="00491B07" w:rsidP="002D4E2F">
      <w:pPr>
        <w:pStyle w:val="ListParagraph"/>
        <w:numPr>
          <w:ilvl w:val="0"/>
          <w:numId w:val="12"/>
        </w:numPr>
        <w:ind w:left="720"/>
      </w:pPr>
      <w:r>
        <w:rPr>
          <w:rStyle w:val="CommentReference"/>
        </w:rPr>
        <w:annotationRef/>
      </w:r>
      <w:r w:rsidR="002D4E2F" w:rsidRPr="000A0967">
        <w:t xml:space="preserve">The </w:t>
      </w:r>
      <w:r w:rsidR="002D4E2F">
        <w:t>T</w:t>
      </w:r>
      <w:r w:rsidR="002D4E2F" w:rsidRPr="000A0967">
        <w:t xml:space="preserve">able of </w:t>
      </w:r>
      <w:r w:rsidR="002D4E2F">
        <w:t>C</w:t>
      </w:r>
      <w:r w:rsidR="002D4E2F" w:rsidRPr="000A0967">
        <w:t xml:space="preserve">ontents </w:t>
      </w:r>
      <w:r w:rsidR="002D4E2F">
        <w:t>is</w:t>
      </w:r>
      <w:r w:rsidR="002D4E2F" w:rsidRPr="000A0967">
        <w:t xml:space="preserve"> ‘updat</w:t>
      </w:r>
      <w:r w:rsidR="002D4E2F">
        <w:t>ed</w:t>
      </w:r>
      <w:r w:rsidR="002D4E2F" w:rsidRPr="000A0967">
        <w:t xml:space="preserve">’ </w:t>
      </w:r>
      <w:r w:rsidR="002D4E2F">
        <w:t xml:space="preserve">by </w:t>
      </w:r>
      <w:r w:rsidR="006B0A6B">
        <w:t xml:space="preserve">‘right’ </w:t>
      </w:r>
      <w:r w:rsidR="002D4E2F">
        <w:t>clicking on the field and choosing ‘update field’.</w:t>
      </w:r>
    </w:p>
    <w:p w14:paraId="7DE54327" w14:textId="77777777" w:rsidR="002D4E2F" w:rsidRPr="000A0967" w:rsidRDefault="002D4E2F" w:rsidP="002D4E2F">
      <w:pPr>
        <w:pStyle w:val="CommentText"/>
        <w:numPr>
          <w:ilvl w:val="4"/>
          <w:numId w:val="12"/>
        </w:numPr>
        <w:rPr>
          <w:sz w:val="24"/>
          <w:szCs w:val="24"/>
        </w:rPr>
      </w:pPr>
      <w:r>
        <w:rPr>
          <w:sz w:val="24"/>
          <w:szCs w:val="24"/>
        </w:rPr>
        <w:t>This automatic Table of Contents</w:t>
      </w:r>
      <w:r w:rsidRPr="000A0967">
        <w:rPr>
          <w:sz w:val="24"/>
          <w:szCs w:val="24"/>
        </w:rPr>
        <w:t xml:space="preserve"> </w:t>
      </w:r>
      <w:r>
        <w:rPr>
          <w:sz w:val="24"/>
          <w:szCs w:val="24"/>
        </w:rPr>
        <w:t>requires</w:t>
      </w:r>
      <w:r w:rsidRPr="000A0967">
        <w:rPr>
          <w:sz w:val="24"/>
          <w:szCs w:val="24"/>
        </w:rPr>
        <w:t xml:space="preserve"> the major section heads</w:t>
      </w:r>
      <w:r>
        <w:rPr>
          <w:sz w:val="24"/>
          <w:szCs w:val="24"/>
        </w:rPr>
        <w:t xml:space="preserve"> to</w:t>
      </w:r>
      <w:r w:rsidRPr="000A0967">
        <w:rPr>
          <w:sz w:val="24"/>
          <w:szCs w:val="24"/>
        </w:rPr>
        <w:t xml:space="preserve"> be of type “Heading 1” and the underlying information be of indented paragraph type 1.1.1.  The latter will not be included in the TOC as it is formatted</w:t>
      </w:r>
    </w:p>
    <w:p w14:paraId="03F34D82" w14:textId="5F4E3823" w:rsidR="00491B07" w:rsidRDefault="00491B07" w:rsidP="002D4E2F">
      <w:pPr>
        <w:pStyle w:val="CommentText"/>
      </w:pPr>
    </w:p>
  </w:comment>
  <w:comment w:id="5" w:author="Ken Cooper" w:date="2020-12-13T14:43:00Z" w:initials="KC">
    <w:p w14:paraId="1DFEFA18" w14:textId="2C63A4D4" w:rsidR="00905DF2" w:rsidRDefault="00905DF2">
      <w:pPr>
        <w:pStyle w:val="CommentText"/>
      </w:pPr>
      <w:r>
        <w:rPr>
          <w:rStyle w:val="CommentReference"/>
        </w:rPr>
        <w:annotationRef/>
      </w:r>
      <w:r w:rsidR="00E976F5">
        <w:t>The forward is NOT a part of the MOP and does not need approval</w:t>
      </w:r>
      <w:r w:rsidR="00180DBE">
        <w:t xml:space="preserve"> by a higher body</w:t>
      </w:r>
      <w:r w:rsidR="00E976F5">
        <w:t>.</w:t>
      </w:r>
    </w:p>
    <w:p w14:paraId="0FA720E7" w14:textId="7BCE32A8" w:rsidR="00032B71" w:rsidRDefault="00032B71">
      <w:pPr>
        <w:pStyle w:val="CommentText"/>
      </w:pPr>
      <w:r>
        <w:t>If the committee needs things like a list of acronyms, this is the place to put them as you don’t want to have to ask for MOP approval when something changes.</w:t>
      </w:r>
    </w:p>
    <w:p w14:paraId="0EA9855B" w14:textId="0BB98D97" w:rsidR="004164DE" w:rsidRDefault="00E639F4">
      <w:pPr>
        <w:pStyle w:val="CommentText"/>
      </w:pPr>
      <w:r>
        <w:t>Do not put the scope, purpose, mission statement or whatever in here as that should be part of the ‘general responsibilities’ and a formal part of the MOP.</w:t>
      </w:r>
    </w:p>
  </w:comment>
  <w:comment w:id="7" w:author="Ken Cooper" w:date="2020-12-13T14:45:00Z" w:initials="KC">
    <w:p w14:paraId="362145D5" w14:textId="77777777" w:rsidR="0009738B" w:rsidRDefault="0009738B" w:rsidP="000E2E0A">
      <w:pPr>
        <w:pStyle w:val="ListParagraph"/>
        <w:numPr>
          <w:ilvl w:val="0"/>
          <w:numId w:val="2"/>
        </w:numPr>
      </w:pPr>
      <w:r>
        <w:rPr>
          <w:rStyle w:val="CommentReference"/>
        </w:rPr>
        <w:annotationRef/>
      </w:r>
      <w:r>
        <w:t>This could be scope and purpose of the committee</w:t>
      </w:r>
    </w:p>
    <w:p w14:paraId="3580C762" w14:textId="54AD2DE0" w:rsidR="0009738B" w:rsidRDefault="0009738B" w:rsidP="000E2E0A">
      <w:pPr>
        <w:pStyle w:val="ListParagraph"/>
        <w:numPr>
          <w:ilvl w:val="0"/>
          <w:numId w:val="2"/>
        </w:numPr>
      </w:pPr>
      <w:r>
        <w:t>It could also be a listing of general responsibilities or aims of the committee</w:t>
      </w:r>
      <w:r w:rsidR="00E639F4">
        <w:t xml:space="preserve"> that </w:t>
      </w:r>
      <w:r w:rsidR="00E639F4" w:rsidRPr="00E639F4">
        <w:rPr>
          <w:color w:val="FF0000"/>
        </w:rPr>
        <w:t xml:space="preserve">expand </w:t>
      </w:r>
      <w:r w:rsidR="00E639F4">
        <w:t>on the enabling ROB</w:t>
      </w:r>
    </w:p>
    <w:p w14:paraId="286DCDA0" w14:textId="77777777" w:rsidR="0009738B" w:rsidRPr="00E639F4" w:rsidRDefault="0009738B" w:rsidP="000E2E0A">
      <w:pPr>
        <w:pStyle w:val="ListParagraph"/>
        <w:numPr>
          <w:ilvl w:val="0"/>
          <w:numId w:val="2"/>
        </w:numPr>
        <w:rPr>
          <w:color w:val="FF0000"/>
        </w:rPr>
      </w:pPr>
      <w:r w:rsidRPr="00E639F4">
        <w:rPr>
          <w:color w:val="FF0000"/>
        </w:rPr>
        <w:t>It is not a restatement of the ROB</w:t>
      </w:r>
    </w:p>
    <w:p w14:paraId="1776307E" w14:textId="593A8A1A" w:rsidR="0009738B" w:rsidRDefault="0009738B" w:rsidP="000E2E0A">
      <w:pPr>
        <w:pStyle w:val="ListParagraph"/>
        <w:numPr>
          <w:ilvl w:val="0"/>
          <w:numId w:val="2"/>
        </w:numPr>
      </w:pPr>
      <w:r w:rsidRPr="00E639F4">
        <w:rPr>
          <w:color w:val="FF0000"/>
        </w:rPr>
        <w:t>It is not a ‘random’ statement of what a MOP is.</w:t>
      </w:r>
    </w:p>
    <w:p w14:paraId="35D0E974" w14:textId="74CE3EA6" w:rsidR="0009738B" w:rsidRDefault="0009738B" w:rsidP="000E2E0A">
      <w:pPr>
        <w:pStyle w:val="ListParagraph"/>
        <w:numPr>
          <w:ilvl w:val="0"/>
          <w:numId w:val="2"/>
        </w:numPr>
      </w:pPr>
      <w:r>
        <w:t xml:space="preserve">It </w:t>
      </w:r>
      <w:r w:rsidRPr="00136EDE">
        <w:rPr>
          <w:color w:val="FF0000"/>
        </w:rPr>
        <w:t xml:space="preserve">does not </w:t>
      </w:r>
      <w:r>
        <w:t>need a disclaimer “only part of responsibilities”  The forward makes it clear that the ROB is the overarching document</w:t>
      </w:r>
      <w:r w:rsidR="00E639F4">
        <w:t>.  It is obvious that committees may do more than is currently in their MOP so it is not necessary to say it.</w:t>
      </w:r>
    </w:p>
    <w:p w14:paraId="054545AE" w14:textId="2C2F228C" w:rsidR="0009738B" w:rsidRDefault="0009738B">
      <w:pPr>
        <w:pStyle w:val="CommentText"/>
      </w:pPr>
    </w:p>
  </w:comment>
  <w:comment w:id="9" w:author="Ken Cooper" w:date="2020-12-13T14:48:00Z" w:initials="KC">
    <w:p w14:paraId="084BE7AC" w14:textId="076462C0" w:rsidR="0009738B" w:rsidRDefault="0009738B" w:rsidP="000E2E0A">
      <w:pPr>
        <w:pStyle w:val="ListParagraph"/>
        <w:numPr>
          <w:ilvl w:val="0"/>
          <w:numId w:val="3"/>
        </w:numPr>
      </w:pPr>
      <w:r>
        <w:rPr>
          <w:rStyle w:val="CommentReference"/>
        </w:rPr>
        <w:annotationRef/>
      </w:r>
      <w:r>
        <w:t>Generally, the ROB delineates what constitutes the membership of the committee – qualifications and number.</w:t>
      </w:r>
    </w:p>
    <w:p w14:paraId="312D0E48" w14:textId="1500E1B6" w:rsidR="0009738B" w:rsidRDefault="008F0A56" w:rsidP="000E2E0A">
      <w:pPr>
        <w:pStyle w:val="ListParagraph"/>
        <w:numPr>
          <w:ilvl w:val="0"/>
          <w:numId w:val="3"/>
        </w:numPr>
      </w:pPr>
      <w:r>
        <w:t>Normally</w:t>
      </w:r>
      <w:r w:rsidR="0009738B">
        <w:t xml:space="preserve"> specific number of members or how they are chosen</w:t>
      </w:r>
      <w:r w:rsidR="00A93DE7">
        <w:t xml:space="preserve"> are bit </w:t>
      </w:r>
      <w:r w:rsidR="000D75B4">
        <w:t>i</w:t>
      </w:r>
      <w:r w:rsidR="00A93DE7">
        <w:t>ncluded here</w:t>
      </w:r>
      <w:r w:rsidR="001031B1">
        <w:t>.</w:t>
      </w:r>
      <w:r w:rsidR="0009738B">
        <w:t xml:space="preserve"> </w:t>
      </w:r>
      <w:r w:rsidR="001031B1">
        <w:t>T</w:t>
      </w:r>
      <w:r w:rsidR="0009738B">
        <w:t>he ROB specifies this as necessary and it may change from time to time.</w:t>
      </w:r>
    </w:p>
    <w:p w14:paraId="76C0BF33" w14:textId="72D7DF8E" w:rsidR="0009738B" w:rsidRDefault="0009738B" w:rsidP="003E57CB">
      <w:pPr>
        <w:pStyle w:val="ListParagraph"/>
        <w:numPr>
          <w:ilvl w:val="0"/>
          <w:numId w:val="3"/>
        </w:numPr>
      </w:pPr>
      <w:r>
        <w:t>If there are special circumstances or conditions on members that are not specified in the ROB, this is where they would go.</w:t>
      </w:r>
    </w:p>
  </w:comment>
  <w:comment w:id="11" w:author="Ken Cooper" w:date="2021-02-05T09:04:00Z" w:initials="KC">
    <w:p w14:paraId="1F72F270" w14:textId="07412D37" w:rsidR="00511425" w:rsidRDefault="00511425" w:rsidP="00511425">
      <w:pPr>
        <w:pStyle w:val="ListParagraph"/>
        <w:numPr>
          <w:ilvl w:val="0"/>
          <w:numId w:val="4"/>
        </w:numPr>
      </w:pPr>
      <w:r>
        <w:rPr>
          <w:rStyle w:val="CommentReference"/>
        </w:rPr>
        <w:annotationRef/>
      </w:r>
      <w:r w:rsidR="00F97851">
        <w:t>Only specify</w:t>
      </w:r>
      <w:r>
        <w:t xml:space="preserve"> the major responsibilities that almost all committees have in common.</w:t>
      </w:r>
    </w:p>
    <w:p w14:paraId="0258FC4E" w14:textId="2D3D28E9" w:rsidR="00511425" w:rsidRDefault="00511425" w:rsidP="00CA4E10">
      <w:pPr>
        <w:pStyle w:val="ListParagraph"/>
        <w:numPr>
          <w:ilvl w:val="0"/>
          <w:numId w:val="4"/>
        </w:numPr>
      </w:pPr>
      <w:r>
        <w:t>This section does not contain detailed information about ‘how’ to discharge the duties of the office. That should be in the reference manual.</w:t>
      </w:r>
    </w:p>
  </w:comment>
  <w:comment w:id="12" w:author="Ken Cooper" w:date="2020-12-13T14:51:00Z" w:initials="KC">
    <w:p w14:paraId="44A2A1BF" w14:textId="671938C3" w:rsidR="007E4B76" w:rsidRDefault="0009738B" w:rsidP="00CA4E10">
      <w:pPr>
        <w:pStyle w:val="ListParagraph"/>
        <w:ind w:left="0"/>
      </w:pPr>
      <w:r>
        <w:rPr>
          <w:rStyle w:val="CommentReference"/>
        </w:rPr>
        <w:annotationRef/>
      </w:r>
      <w:r w:rsidR="007E4B76">
        <w:t>Members</w:t>
      </w:r>
    </w:p>
    <w:p w14:paraId="2E23EC7D" w14:textId="77777777" w:rsidR="007E4B76" w:rsidRDefault="007E4B76" w:rsidP="007E4B76">
      <w:pPr>
        <w:pStyle w:val="ListParagraph"/>
        <w:numPr>
          <w:ilvl w:val="2"/>
          <w:numId w:val="4"/>
        </w:numPr>
      </w:pPr>
      <w:r>
        <w:t>Specific member responsibilities belong in a reference manual unless specifically delineated by the ROB authorizing the committee.</w:t>
      </w:r>
    </w:p>
    <w:p w14:paraId="33CB8995" w14:textId="3334318E" w:rsidR="0009738B" w:rsidRDefault="007E4B76" w:rsidP="007E4B76">
      <w:pPr>
        <w:pStyle w:val="ListParagraph"/>
        <w:numPr>
          <w:ilvl w:val="0"/>
          <w:numId w:val="4"/>
        </w:numPr>
      </w:pPr>
      <w:r>
        <w:t>DO NOT put things like “Members are expected to attend …..”  This goes without saying and just adds unnecessary information</w:t>
      </w:r>
    </w:p>
  </w:comment>
  <w:comment w:id="15" w:author="Ken Cooper" w:date="2020-12-13T14:52:00Z" w:initials="KC">
    <w:p w14:paraId="3CDC22E6" w14:textId="77777777" w:rsidR="00CF7944" w:rsidRDefault="0009738B" w:rsidP="00CF7944">
      <w:pPr>
        <w:pStyle w:val="ListParagraph"/>
        <w:numPr>
          <w:ilvl w:val="1"/>
          <w:numId w:val="11"/>
        </w:numPr>
        <w:ind w:left="1710"/>
      </w:pPr>
      <w:r>
        <w:rPr>
          <w:rStyle w:val="CommentReference"/>
        </w:rPr>
        <w:annotationRef/>
      </w:r>
      <w:r w:rsidR="00CF7944">
        <w:t>Staff are assigned to a committee by ASHRAE and specific staff positions are not named unless specifically delineated by the committee ROB.</w:t>
      </w:r>
    </w:p>
    <w:p w14:paraId="64339B6F" w14:textId="77777777" w:rsidR="00CF7944" w:rsidRDefault="00CF7944" w:rsidP="00CF7944">
      <w:pPr>
        <w:pStyle w:val="ListParagraph"/>
        <w:numPr>
          <w:ilvl w:val="1"/>
          <w:numId w:val="11"/>
        </w:numPr>
        <w:ind w:left="1710"/>
      </w:pPr>
      <w:r>
        <w:t>Staff does not “report” to the committee, so they cannot be ‘assigned’ duties by the committee. They may have responsibilities agreed upon.</w:t>
      </w:r>
    </w:p>
    <w:p w14:paraId="2ADECEE9" w14:textId="77777777" w:rsidR="00CF7944" w:rsidRDefault="00CF7944" w:rsidP="00CF7944">
      <w:pPr>
        <w:pStyle w:val="ListParagraph"/>
        <w:numPr>
          <w:ilvl w:val="1"/>
          <w:numId w:val="11"/>
        </w:numPr>
        <w:ind w:left="1710"/>
      </w:pPr>
      <w:r>
        <w:t>Specific duties are kept in the reference manual as they can change from time to time.</w:t>
      </w:r>
    </w:p>
    <w:p w14:paraId="2B0963BC" w14:textId="40B49577" w:rsidR="0009738B" w:rsidRDefault="0009738B" w:rsidP="00CF7944">
      <w:pPr>
        <w:pStyle w:val="ListParagraph"/>
        <w:ind w:left="0"/>
      </w:pPr>
    </w:p>
  </w:comment>
  <w:comment w:id="17" w:author="Ken Cooper" w:date="2020-12-13T14:59:00Z" w:initials="KC">
    <w:p w14:paraId="1FCC0D2C" w14:textId="2970D8DE" w:rsidR="00243A9F" w:rsidRDefault="00243A9F" w:rsidP="003E57CB">
      <w:pPr>
        <w:pStyle w:val="ListParagraph"/>
        <w:numPr>
          <w:ilvl w:val="0"/>
          <w:numId w:val="5"/>
        </w:numPr>
      </w:pPr>
      <w:r>
        <w:rPr>
          <w:rStyle w:val="CommentReference"/>
        </w:rPr>
        <w:annotationRef/>
      </w:r>
      <w:r>
        <w:t xml:space="preserve">This </w:t>
      </w:r>
      <w:r w:rsidR="00A7154A">
        <w:t>is</w:t>
      </w:r>
      <w:r>
        <w:t xml:space="preserve"> an overview of Liaisons FROM the committee to other committees and should not address what liaisons to the committee do – that is detailed in the other committee’s MOP</w:t>
      </w:r>
    </w:p>
  </w:comment>
  <w:comment w:id="19" w:author="Ken Cooper" w:date="2020-12-14T13:46:00Z" w:initials="KC">
    <w:p w14:paraId="46A54C66" w14:textId="5E58C008" w:rsidR="00856336" w:rsidRDefault="007B240B" w:rsidP="00856336">
      <w:pPr>
        <w:pStyle w:val="ListParagraph"/>
        <w:ind w:left="0"/>
      </w:pPr>
      <w:r>
        <w:rPr>
          <w:rStyle w:val="CommentReference"/>
        </w:rPr>
        <w:annotationRef/>
      </w:r>
      <w:r w:rsidR="00856336">
        <w:t>The duties of any ‘standing subcommittees’ are delineated here. What, not how.</w:t>
      </w:r>
    </w:p>
    <w:p w14:paraId="04505EF0" w14:textId="6D4F9AFA" w:rsidR="007B240B" w:rsidRDefault="007B240B">
      <w:pPr>
        <w:pStyle w:val="CommentText"/>
      </w:pPr>
      <w:r>
        <w:t xml:space="preserve">Only identify subcommittees that are expected to be formed every year.  </w:t>
      </w:r>
    </w:p>
    <w:p w14:paraId="21F94B34" w14:textId="390748E6" w:rsidR="006814E9" w:rsidRDefault="006814E9">
      <w:pPr>
        <w:pStyle w:val="CommentText"/>
      </w:pPr>
      <w:r>
        <w:t>Each subcommittee has its own subsection with its duties underneath.</w:t>
      </w:r>
    </w:p>
    <w:p w14:paraId="043C91B4" w14:textId="1402E609" w:rsidR="007B240B" w:rsidRDefault="007B240B">
      <w:pPr>
        <w:pStyle w:val="CommentText"/>
      </w:pPr>
      <w:r>
        <w:t xml:space="preserve">There is no need to mention ad hoc subcommittees because their formation is at the discretion of the Chair and is covered in </w:t>
      </w:r>
      <w:r w:rsidR="002C771B">
        <w:t>their responsibilities</w:t>
      </w:r>
    </w:p>
  </w:comment>
  <w:comment w:id="21" w:author="Ken Cooper" w:date="2020-12-14T13:48:00Z" w:initials="KC">
    <w:p w14:paraId="20238383" w14:textId="5017B651" w:rsidR="003E4F5B" w:rsidRDefault="003E4F5B">
      <w:pPr>
        <w:pStyle w:val="CommentText"/>
      </w:pPr>
      <w:r>
        <w:rPr>
          <w:rStyle w:val="CommentReference"/>
        </w:rPr>
        <w:annotationRef/>
      </w:r>
      <w:r>
        <w:t>Some committees will have special requirements that are not covered by the enabling ROB.  Most of the time, they would be embedded within the section to which they pertain and there would be no need for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B06880" w15:done="0"/>
  <w15:commentEx w15:paraId="778520AF" w15:done="0"/>
  <w15:commentEx w15:paraId="1B2FD0D9" w15:done="0"/>
  <w15:commentEx w15:paraId="3572F356" w15:done="0"/>
  <w15:commentEx w15:paraId="03F34D82" w15:done="0"/>
  <w15:commentEx w15:paraId="0EA9855B" w15:done="0"/>
  <w15:commentEx w15:paraId="054545AE" w15:done="0"/>
  <w15:commentEx w15:paraId="76C0BF33" w15:done="0"/>
  <w15:commentEx w15:paraId="0258FC4E" w15:done="0"/>
  <w15:commentEx w15:paraId="33CB8995" w15:done="0"/>
  <w15:commentEx w15:paraId="2B0963BC" w15:done="0"/>
  <w15:commentEx w15:paraId="1FCC0D2C" w15:done="0"/>
  <w15:commentEx w15:paraId="043C91B4" w15:done="0"/>
  <w15:commentEx w15:paraId="202383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790F5" w16cex:dateUtc="2021-02-05T14:40:00Z"/>
  <w16cex:commentExtensible w16cex:durableId="23C6505D" w16cex:dateUtc="2021-02-04T15:52:00Z"/>
  <w16cex:commentExtensible w16cex:durableId="23C642B2" w16cex:dateUtc="2021-02-04T14:53:00Z"/>
  <w16cex:commentExtensible w16cex:durableId="2386EC0F" w16cex:dateUtc="2020-12-18T13:51:00Z"/>
  <w16cex:commentExtensible w16cex:durableId="2386EB0D" w16cex:dateUtc="2020-12-18T13:47:00Z"/>
  <w16cex:commentExtensible w16cex:durableId="2380A722" w16cex:dateUtc="2020-12-13T19:43:00Z"/>
  <w16cex:commentExtensible w16cex:durableId="2380A793" w16cex:dateUtc="2020-12-13T19:45:00Z"/>
  <w16cex:commentExtensible w16cex:durableId="2380A83A" w16cex:dateUtc="2020-12-13T19:48:00Z"/>
  <w16cex:commentExtensible w16cex:durableId="23C78891" w16cex:dateUtc="2021-02-05T14:04:00Z"/>
  <w16cex:commentExtensible w16cex:durableId="2380A8E9" w16cex:dateUtc="2020-12-13T19:51:00Z"/>
  <w16cex:commentExtensible w16cex:durableId="2380A928" w16cex:dateUtc="2020-12-13T19:52:00Z"/>
  <w16cex:commentExtensible w16cex:durableId="2380AAC0" w16cex:dateUtc="2020-12-13T19:59:00Z"/>
  <w16cex:commentExtensible w16cex:durableId="2381EB48" w16cex:dateUtc="2020-12-14T18:46:00Z"/>
  <w16cex:commentExtensible w16cex:durableId="2381EBA7" w16cex:dateUtc="2020-12-14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06880" w16cid:durableId="23C790F5"/>
  <w16cid:commentId w16cid:paraId="778520AF" w16cid:durableId="23C6505D"/>
  <w16cid:commentId w16cid:paraId="1B2FD0D9" w16cid:durableId="23C642B2"/>
  <w16cid:commentId w16cid:paraId="3572F356" w16cid:durableId="2386EC0F"/>
  <w16cid:commentId w16cid:paraId="03F34D82" w16cid:durableId="2386EB0D"/>
  <w16cid:commentId w16cid:paraId="0EA9855B" w16cid:durableId="2380A722"/>
  <w16cid:commentId w16cid:paraId="054545AE" w16cid:durableId="2380A793"/>
  <w16cid:commentId w16cid:paraId="76C0BF33" w16cid:durableId="2380A83A"/>
  <w16cid:commentId w16cid:paraId="0258FC4E" w16cid:durableId="23C78891"/>
  <w16cid:commentId w16cid:paraId="33CB8995" w16cid:durableId="2380A8E9"/>
  <w16cid:commentId w16cid:paraId="2B0963BC" w16cid:durableId="2380A928"/>
  <w16cid:commentId w16cid:paraId="1FCC0D2C" w16cid:durableId="2380AAC0"/>
  <w16cid:commentId w16cid:paraId="043C91B4" w16cid:durableId="2381EB48"/>
  <w16cid:commentId w16cid:paraId="20238383" w16cid:durableId="2381EB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62F4C" w14:textId="77777777" w:rsidR="00836FC2" w:rsidRDefault="00836FC2">
      <w:pPr>
        <w:spacing w:line="20" w:lineRule="exact"/>
        <w:rPr>
          <w:sz w:val="24"/>
        </w:rPr>
      </w:pPr>
    </w:p>
  </w:endnote>
  <w:endnote w:type="continuationSeparator" w:id="0">
    <w:p w14:paraId="3EBC3224" w14:textId="77777777" w:rsidR="00836FC2" w:rsidRDefault="00836FC2">
      <w:r>
        <w:rPr>
          <w:sz w:val="24"/>
        </w:rPr>
        <w:t xml:space="preserve"> </w:t>
      </w:r>
    </w:p>
  </w:endnote>
  <w:endnote w:type="continuationNotice" w:id="1">
    <w:p w14:paraId="27BA4526" w14:textId="77777777" w:rsidR="00836FC2" w:rsidRDefault="00836FC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7A7F" w14:textId="77777777" w:rsidR="00045200" w:rsidRDefault="00045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0FC0" w14:textId="77777777" w:rsidR="00836FC2" w:rsidRDefault="00836FC2">
      <w:r>
        <w:rPr>
          <w:sz w:val="24"/>
        </w:rPr>
        <w:separator/>
      </w:r>
    </w:p>
  </w:footnote>
  <w:footnote w:type="continuationSeparator" w:id="0">
    <w:p w14:paraId="5A3791BC" w14:textId="77777777" w:rsidR="00836FC2" w:rsidRDefault="00836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AF39" w14:textId="77777777" w:rsidR="00B83F02" w:rsidRDefault="00B83F02" w:rsidP="00A81E7F">
    <w:pPr>
      <w:tabs>
        <w:tab w:val="left" w:pos="-1980"/>
        <w:tab w:val="left" w:pos="-1800"/>
        <w:tab w:val="left" w:pos="-1620"/>
        <w:tab w:val="left" w:pos="0"/>
        <w:tab w:val="center" w:pos="4680"/>
        <w:tab w:val="right" w:pos="9360"/>
      </w:tabs>
      <w:suppressAutoHyphens/>
      <w:rPr>
        <w:rFonts w:ascii="Times New Roman" w:hAnsi="Times New Roman"/>
        <w:sz w:val="24"/>
        <w:szCs w:val="24"/>
      </w:rPr>
    </w:pPr>
    <w:r>
      <w:rPr>
        <w:rFonts w:ascii="Times New Roman" w:hAnsi="Times New Roman"/>
        <w:sz w:val="24"/>
        <w:szCs w:val="24"/>
      </w:rPr>
      <w:t>Society Rules</w:t>
    </w:r>
    <w:r w:rsidRPr="00202F2E">
      <w:rPr>
        <w:rFonts w:ascii="Times New Roman" w:hAnsi="Times New Roman"/>
        <w:sz w:val="24"/>
        <w:szCs w:val="24"/>
      </w:rPr>
      <w:t xml:space="preserve"> Committee MOP</w:t>
    </w:r>
    <w:r w:rsidRPr="00202F2E">
      <w:rPr>
        <w:rFonts w:ascii="Times New Roman" w:hAnsi="Times New Roman"/>
        <w:sz w:val="24"/>
        <w:szCs w:val="24"/>
      </w:rPr>
      <w:tab/>
    </w:r>
    <w:r>
      <w:rPr>
        <w:rFonts w:ascii="Times New Roman" w:hAnsi="Times New Roman"/>
        <w:sz w:val="24"/>
        <w:szCs w:val="24"/>
      </w:rPr>
      <w:tab/>
    </w:r>
    <w:r w:rsidRPr="00202F2E">
      <w:rPr>
        <w:rFonts w:ascii="Times New Roman" w:hAnsi="Times New Roman"/>
        <w:sz w:val="24"/>
        <w:szCs w:val="24"/>
      </w:rPr>
      <w:t xml:space="preserve">Page </w:t>
    </w:r>
    <w:r w:rsidR="009966E1" w:rsidRPr="00202F2E">
      <w:rPr>
        <w:rStyle w:val="PageNumber"/>
        <w:rFonts w:ascii="Times New Roman" w:hAnsi="Times New Roman"/>
        <w:sz w:val="24"/>
        <w:szCs w:val="24"/>
      </w:rPr>
      <w:fldChar w:fldCharType="begin"/>
    </w:r>
    <w:r w:rsidRPr="00202F2E">
      <w:rPr>
        <w:rStyle w:val="PageNumber"/>
        <w:rFonts w:ascii="Times New Roman" w:hAnsi="Times New Roman"/>
        <w:sz w:val="24"/>
        <w:szCs w:val="24"/>
      </w:rPr>
      <w:instrText xml:space="preserve"> PAGE </w:instrText>
    </w:r>
    <w:r w:rsidR="009966E1" w:rsidRPr="00202F2E">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009966E1" w:rsidRPr="00202F2E">
      <w:rPr>
        <w:rStyle w:val="PageNumber"/>
        <w:rFonts w:ascii="Times New Roman" w:hAnsi="Times New Roman"/>
        <w:sz w:val="24"/>
        <w:szCs w:val="24"/>
      </w:rPr>
      <w:fldChar w:fldCharType="end"/>
    </w:r>
  </w:p>
  <w:p w14:paraId="267F058F" w14:textId="77777777" w:rsidR="00B83F02" w:rsidRDefault="00B83F02">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305F" w14:textId="598EB149" w:rsidR="00161E3A" w:rsidRDefault="006C3FF9">
    <w:pPr>
      <w:pStyle w:val="Header"/>
    </w:pPr>
    <w:r>
      <w:rPr>
        <w:noProof/>
      </w:rPr>
      <mc:AlternateContent>
        <mc:Choice Requires="wps">
          <w:drawing>
            <wp:anchor distT="45720" distB="45720" distL="114300" distR="114300" simplePos="0" relativeHeight="251659264" behindDoc="0" locked="0" layoutInCell="1" allowOverlap="1" wp14:anchorId="523412B6" wp14:editId="274EC776">
              <wp:simplePos x="0" y="0"/>
              <wp:positionH relativeFrom="column">
                <wp:posOffset>3695700</wp:posOffset>
              </wp:positionH>
              <wp:positionV relativeFrom="paragraph">
                <wp:posOffset>-521970</wp:posOffset>
              </wp:positionV>
              <wp:extent cx="308610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noFill/>
                        <a:miter lim="800000"/>
                        <a:headEnd/>
                        <a:tailEnd/>
                      </a:ln>
                    </wps:spPr>
                    <wps:txbx>
                      <w:txbxContent>
                        <w:p w14:paraId="2FDD8253" w14:textId="5FDD7BE6" w:rsidR="001B71D0" w:rsidRPr="001B71D0" w:rsidRDefault="001B71D0" w:rsidP="001B71D0">
                          <w:pPr>
                            <w:jc w:val="right"/>
                            <w:rPr>
                              <w:b/>
                              <w:bCs/>
                            </w:rPr>
                          </w:pPr>
                          <w:r>
                            <w:rPr>
                              <w:b/>
                              <w:bCs/>
                            </w:rPr>
                            <w:t>ASHRAE STANDARD MOP TEMPLATE</w:t>
                          </w:r>
                        </w:p>
                        <w:p w14:paraId="0A606596" w14:textId="50CD3BEE" w:rsidR="006C3FF9" w:rsidRDefault="006C3F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3412B6" id="_x0000_t202" coordsize="21600,21600" o:spt="202" path="m,l,21600r21600,l21600,xe">
              <v:stroke joinstyle="miter"/>
              <v:path gradientshapeok="t" o:connecttype="rect"/>
            </v:shapetype>
            <v:shape id="Text Box 2" o:spid="_x0000_s1026" type="#_x0000_t202" style="position:absolute;margin-left:291pt;margin-top:-41.1pt;width:24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aFDQ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" stroked="f">
              <v:textbox style="mso-fit-shape-to-text:t">
                <w:txbxContent>
                  <w:p w14:paraId="2FDD8253" w14:textId="5FDD7BE6" w:rsidR="001B71D0" w:rsidRPr="001B71D0" w:rsidRDefault="001B71D0" w:rsidP="001B71D0">
                    <w:pPr>
                      <w:jc w:val="right"/>
                      <w:rPr>
                        <w:b/>
                        <w:bCs/>
                      </w:rPr>
                    </w:pPr>
                    <w:r>
                      <w:rPr>
                        <w:b/>
                        <w:bCs/>
                      </w:rPr>
                      <w:t>ASHRAE STANDARD MOP TEMPLATE</w:t>
                    </w:r>
                  </w:p>
                  <w:p w14:paraId="0A606596" w14:textId="50CD3BEE" w:rsidR="006C3FF9" w:rsidRDefault="006C3FF9"/>
                </w:txbxContent>
              </v:textbox>
              <w10:wrap type="square"/>
            </v:shape>
          </w:pict>
        </mc:Fallback>
      </mc:AlternateContent>
    </w:r>
    <w:r w:rsidR="0060341E">
      <w:rPr>
        <w:noProof/>
      </w:rPr>
      <w:drawing>
        <wp:inline distT="0" distB="0" distL="0" distR="0" wp14:anchorId="0FA3B3EC" wp14:editId="43247BF8">
          <wp:extent cx="5943600" cy="1228725"/>
          <wp:effectExtent l="0" t="0" r="0" b="9525"/>
          <wp:docPr id="1" name="Picture 1" descr="Logo For MOP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MOPS copy"/>
                  <pic:cNvPicPr>
                    <a:picLocks noChangeAspect="1" noChangeArrowheads="1"/>
                  </pic:cNvPicPr>
                </pic:nvPicPr>
                <pic:blipFill>
                  <a:blip r:embed="rId1"/>
                  <a:srcRect/>
                  <a:stretch>
                    <a:fillRect/>
                  </a:stretch>
                </pic:blipFill>
                <pic:spPr bwMode="auto">
                  <a:xfrm>
                    <a:off x="0" y="0"/>
                    <a:ext cx="5943600" cy="12287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0D9D" w14:textId="43ECB2C5" w:rsidR="00045200" w:rsidRDefault="00045200">
    <w:pPr>
      <w:pStyle w:val="Header"/>
    </w:pPr>
    <w:r>
      <w:t>XXX Committee Manual of Procedures (MOP)</w:t>
    </w:r>
    <w:r>
      <w:tab/>
      <w:t xml:space="preserve">Page </w:t>
    </w:r>
    <w:r>
      <w:fldChar w:fldCharType="begin"/>
    </w:r>
    <w:r>
      <w:instrText xml:space="preserve"> PAGE   \* MERGEFORMAT </w:instrText>
    </w:r>
    <w:r>
      <w:fldChar w:fldCharType="separate"/>
    </w:r>
    <w:r w:rsidR="00CA5A9F">
      <w:rPr>
        <w:noProof/>
      </w:rPr>
      <w:t>4</w:t>
    </w:r>
    <w:r>
      <w:fldChar w:fldCharType="end"/>
    </w:r>
    <w:r>
      <w:t xml:space="preserve"> of </w:t>
    </w:r>
    <w:r w:rsidR="00FC66C5">
      <w:rPr>
        <w:noProof/>
      </w:rPr>
      <w:fldChar w:fldCharType="begin"/>
    </w:r>
    <w:r w:rsidR="00FC66C5">
      <w:rPr>
        <w:noProof/>
      </w:rPr>
      <w:instrText xml:space="preserve"> NUMPAGES   \* MERGEFORMAT </w:instrText>
    </w:r>
    <w:r w:rsidR="00FC66C5">
      <w:rPr>
        <w:noProof/>
      </w:rPr>
      <w:fldChar w:fldCharType="separate"/>
    </w:r>
    <w:r w:rsidR="00CA5A9F">
      <w:rPr>
        <w:noProof/>
      </w:rPr>
      <w:t>4</w:t>
    </w:r>
    <w:r w:rsidR="00FC66C5">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E2C70" w14:textId="4C40DA76" w:rsidR="0060341E" w:rsidRDefault="00670DC4">
    <w:pPr>
      <w:pStyle w:val="Header"/>
    </w:pPr>
    <w:r>
      <w:t>XXX Committee Manual of Procedures (MOP)</w:t>
    </w:r>
    <w:r>
      <w:tab/>
      <w:t xml:space="preserve">Page </w:t>
    </w:r>
    <w:r>
      <w:fldChar w:fldCharType="begin"/>
    </w:r>
    <w:r>
      <w:instrText xml:space="preserve"> PAGE   \* MERGEFORMAT </w:instrText>
    </w:r>
    <w:r>
      <w:fldChar w:fldCharType="separate"/>
    </w:r>
    <w:r>
      <w:rPr>
        <w:noProof/>
      </w:rPr>
      <w:t>3</w:t>
    </w:r>
    <w:r>
      <w:fldChar w:fldCharType="end"/>
    </w:r>
    <w:r>
      <w:t xml:space="preserve"> of </w:t>
    </w:r>
    <w:r w:rsidR="00FC66C5">
      <w:rPr>
        <w:noProof/>
      </w:rPr>
      <w:fldChar w:fldCharType="begin"/>
    </w:r>
    <w:r w:rsidR="00FC66C5">
      <w:rPr>
        <w:noProof/>
      </w:rPr>
      <w:instrText xml:space="preserve"> NUMPAGES   \* MERGEFORMAT </w:instrText>
    </w:r>
    <w:r w:rsidR="00FC66C5">
      <w:rPr>
        <w:noProof/>
      </w:rPr>
      <w:fldChar w:fldCharType="separate"/>
    </w:r>
    <w:r>
      <w:rPr>
        <w:noProof/>
      </w:rPr>
      <w:t>4</w:t>
    </w:r>
    <w:r w:rsidR="00FC66C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45A6B70"/>
    <w:lvl w:ilvl="0">
      <w:start w:val="1"/>
      <w:numFmt w:val="decimal"/>
      <w:pStyle w:val="ListNumber2"/>
      <w:lvlText w:val="%1."/>
      <w:lvlJc w:val="left"/>
      <w:pPr>
        <w:tabs>
          <w:tab w:val="num" w:pos="720"/>
        </w:tabs>
        <w:ind w:left="720" w:hanging="360"/>
      </w:pPr>
    </w:lvl>
  </w:abstractNum>
  <w:abstractNum w:abstractNumId="1" w15:restartNumberingAfterBreak="0">
    <w:nsid w:val="02DC65C9"/>
    <w:multiLevelType w:val="hybridMultilevel"/>
    <w:tmpl w:val="3420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616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DD64B4"/>
    <w:multiLevelType w:val="hybridMultilevel"/>
    <w:tmpl w:val="C2A0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2395B"/>
    <w:multiLevelType w:val="hybridMultilevel"/>
    <w:tmpl w:val="189689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5" w15:restartNumberingAfterBreak="0">
    <w:nsid w:val="3A503CC4"/>
    <w:multiLevelType w:val="hybridMultilevel"/>
    <w:tmpl w:val="EA8C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10756"/>
    <w:multiLevelType w:val="hybridMultilevel"/>
    <w:tmpl w:val="4B16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4242A"/>
    <w:multiLevelType w:val="hybridMultilevel"/>
    <w:tmpl w:val="3E9E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C5511"/>
    <w:multiLevelType w:val="hybridMultilevel"/>
    <w:tmpl w:val="865028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0D321D"/>
    <w:multiLevelType w:val="multilevel"/>
    <w:tmpl w:val="F6887874"/>
    <w:lvl w:ilvl="0">
      <w:start w:val="1"/>
      <w:numFmt w:val="decimal"/>
      <w:lvlText w:val="%1"/>
      <w:lvlJc w:val="left"/>
      <w:pPr>
        <w:ind w:left="432" w:hanging="432"/>
      </w:pPr>
    </w:lvl>
    <w:lvl w:ilvl="1">
      <w:start w:val="1"/>
      <w:numFmt w:val="decimal"/>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94F0E05"/>
    <w:multiLevelType w:val="hybridMultilevel"/>
    <w:tmpl w:val="4AE227E4"/>
    <w:lvl w:ilvl="0" w:tplc="9FDE9212">
      <w:start w:val="1"/>
      <w:numFmt w:val="decimal"/>
      <w:pStyle w:val="Heading2"/>
      <w:lvlText w:val="%1.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93DE9"/>
    <w:multiLevelType w:val="hybridMultilevel"/>
    <w:tmpl w:val="B76C3762"/>
    <w:lvl w:ilvl="0" w:tplc="53265BB0">
      <w:start w:val="1"/>
      <w:numFmt w:val="decimal"/>
      <w:pStyle w:val="Heading3"/>
      <w:lvlText w:val="%1.1.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674400">
    <w:abstractNumId w:val="9"/>
  </w:num>
  <w:num w:numId="2" w16cid:durableId="359748610">
    <w:abstractNumId w:val="5"/>
  </w:num>
  <w:num w:numId="3" w16cid:durableId="1379354254">
    <w:abstractNumId w:val="6"/>
  </w:num>
  <w:num w:numId="4" w16cid:durableId="1795295462">
    <w:abstractNumId w:val="7"/>
  </w:num>
  <w:num w:numId="5" w16cid:durableId="164829763">
    <w:abstractNumId w:val="3"/>
  </w:num>
  <w:num w:numId="6" w16cid:durableId="1628122530">
    <w:abstractNumId w:val="11"/>
  </w:num>
  <w:num w:numId="7" w16cid:durableId="2102754794">
    <w:abstractNumId w:val="0"/>
  </w:num>
  <w:num w:numId="8" w16cid:durableId="1109083542">
    <w:abstractNumId w:val="10"/>
  </w:num>
  <w:num w:numId="9" w16cid:durableId="505174196">
    <w:abstractNumId w:val="2"/>
  </w:num>
  <w:num w:numId="10" w16cid:durableId="1048263041">
    <w:abstractNumId w:val="1"/>
  </w:num>
  <w:num w:numId="11" w16cid:durableId="1686789028">
    <w:abstractNumId w:val="8"/>
  </w:num>
  <w:num w:numId="12" w16cid:durableId="1649438981">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Cooper">
    <w15:presenceInfo w15:providerId="AD" w15:userId="S::dad@coopshome.us::679d1843-78c0-4406-a2ec-f4c61179b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B1"/>
    <w:rsid w:val="00004063"/>
    <w:rsid w:val="0001680D"/>
    <w:rsid w:val="00023558"/>
    <w:rsid w:val="00032B71"/>
    <w:rsid w:val="00045200"/>
    <w:rsid w:val="00077B4F"/>
    <w:rsid w:val="0008006B"/>
    <w:rsid w:val="0008439C"/>
    <w:rsid w:val="0009738B"/>
    <w:rsid w:val="000D75B4"/>
    <w:rsid w:val="000E2E0A"/>
    <w:rsid w:val="000F0ED5"/>
    <w:rsid w:val="0010057F"/>
    <w:rsid w:val="001031B1"/>
    <w:rsid w:val="00105069"/>
    <w:rsid w:val="00114F08"/>
    <w:rsid w:val="00116C61"/>
    <w:rsid w:val="001227D6"/>
    <w:rsid w:val="00127750"/>
    <w:rsid w:val="00136EDE"/>
    <w:rsid w:val="00153E5E"/>
    <w:rsid w:val="00161E3A"/>
    <w:rsid w:val="00180DBE"/>
    <w:rsid w:val="0018599C"/>
    <w:rsid w:val="00190C22"/>
    <w:rsid w:val="001B71D0"/>
    <w:rsid w:val="001C07D4"/>
    <w:rsid w:val="001F38D2"/>
    <w:rsid w:val="00206636"/>
    <w:rsid w:val="00242EA1"/>
    <w:rsid w:val="00243A9F"/>
    <w:rsid w:val="00244E7F"/>
    <w:rsid w:val="002525D7"/>
    <w:rsid w:val="00280B53"/>
    <w:rsid w:val="00291185"/>
    <w:rsid w:val="002C771B"/>
    <w:rsid w:val="002D4E2F"/>
    <w:rsid w:val="002E4AD9"/>
    <w:rsid w:val="002E4AF7"/>
    <w:rsid w:val="003345E3"/>
    <w:rsid w:val="00335048"/>
    <w:rsid w:val="00346E7A"/>
    <w:rsid w:val="00350FB1"/>
    <w:rsid w:val="00375724"/>
    <w:rsid w:val="003764CB"/>
    <w:rsid w:val="00376FD5"/>
    <w:rsid w:val="003828A3"/>
    <w:rsid w:val="0038698E"/>
    <w:rsid w:val="00394E65"/>
    <w:rsid w:val="003B5D2B"/>
    <w:rsid w:val="003E4F5B"/>
    <w:rsid w:val="003E57CB"/>
    <w:rsid w:val="003F4C45"/>
    <w:rsid w:val="004164DE"/>
    <w:rsid w:val="00432ABE"/>
    <w:rsid w:val="00465E0F"/>
    <w:rsid w:val="00475D3B"/>
    <w:rsid w:val="004765F5"/>
    <w:rsid w:val="004830B2"/>
    <w:rsid w:val="00490774"/>
    <w:rsid w:val="00491B07"/>
    <w:rsid w:val="004A7DF4"/>
    <w:rsid w:val="004B3036"/>
    <w:rsid w:val="004B6AAC"/>
    <w:rsid w:val="004B787D"/>
    <w:rsid w:val="004D2661"/>
    <w:rsid w:val="00511425"/>
    <w:rsid w:val="00535F4E"/>
    <w:rsid w:val="00543EB5"/>
    <w:rsid w:val="00557D52"/>
    <w:rsid w:val="005732E3"/>
    <w:rsid w:val="00581C7D"/>
    <w:rsid w:val="00593A2F"/>
    <w:rsid w:val="005C3A78"/>
    <w:rsid w:val="005C674B"/>
    <w:rsid w:val="005D7FAE"/>
    <w:rsid w:val="005E22FC"/>
    <w:rsid w:val="005F3D4C"/>
    <w:rsid w:val="005F7E59"/>
    <w:rsid w:val="00602780"/>
    <w:rsid w:val="0060341E"/>
    <w:rsid w:val="0061100A"/>
    <w:rsid w:val="006152AF"/>
    <w:rsid w:val="006172A5"/>
    <w:rsid w:val="00621303"/>
    <w:rsid w:val="00624709"/>
    <w:rsid w:val="00624804"/>
    <w:rsid w:val="0062656A"/>
    <w:rsid w:val="006507FB"/>
    <w:rsid w:val="0065141E"/>
    <w:rsid w:val="006543A8"/>
    <w:rsid w:val="00656F88"/>
    <w:rsid w:val="00670DC4"/>
    <w:rsid w:val="006814E9"/>
    <w:rsid w:val="00682BA9"/>
    <w:rsid w:val="00686CEE"/>
    <w:rsid w:val="00693248"/>
    <w:rsid w:val="00696D5D"/>
    <w:rsid w:val="006B0A6B"/>
    <w:rsid w:val="006C372C"/>
    <w:rsid w:val="006C3FF9"/>
    <w:rsid w:val="006F216A"/>
    <w:rsid w:val="007041F4"/>
    <w:rsid w:val="007045EE"/>
    <w:rsid w:val="00706F84"/>
    <w:rsid w:val="007079AC"/>
    <w:rsid w:val="007305C9"/>
    <w:rsid w:val="00742AD6"/>
    <w:rsid w:val="00756AB7"/>
    <w:rsid w:val="00763544"/>
    <w:rsid w:val="007635D0"/>
    <w:rsid w:val="007664A9"/>
    <w:rsid w:val="00772A3B"/>
    <w:rsid w:val="00787D6F"/>
    <w:rsid w:val="007A1687"/>
    <w:rsid w:val="007A513B"/>
    <w:rsid w:val="007B240B"/>
    <w:rsid w:val="007E4B76"/>
    <w:rsid w:val="008340A2"/>
    <w:rsid w:val="00836FC2"/>
    <w:rsid w:val="0084078D"/>
    <w:rsid w:val="00840799"/>
    <w:rsid w:val="008478A2"/>
    <w:rsid w:val="00851EA7"/>
    <w:rsid w:val="00856336"/>
    <w:rsid w:val="00860B8D"/>
    <w:rsid w:val="0087495D"/>
    <w:rsid w:val="0089094D"/>
    <w:rsid w:val="008938E5"/>
    <w:rsid w:val="0089764B"/>
    <w:rsid w:val="008A5132"/>
    <w:rsid w:val="008A6304"/>
    <w:rsid w:val="008B7AD7"/>
    <w:rsid w:val="008C28B6"/>
    <w:rsid w:val="008F0A56"/>
    <w:rsid w:val="008F2800"/>
    <w:rsid w:val="0090069B"/>
    <w:rsid w:val="00905DF2"/>
    <w:rsid w:val="00910571"/>
    <w:rsid w:val="00915FCC"/>
    <w:rsid w:val="00921D52"/>
    <w:rsid w:val="00934B08"/>
    <w:rsid w:val="00946433"/>
    <w:rsid w:val="0096194E"/>
    <w:rsid w:val="00964C00"/>
    <w:rsid w:val="00986A2C"/>
    <w:rsid w:val="009966E1"/>
    <w:rsid w:val="009A47E9"/>
    <w:rsid w:val="009A69EC"/>
    <w:rsid w:val="009B232C"/>
    <w:rsid w:val="009C14EC"/>
    <w:rsid w:val="009C366A"/>
    <w:rsid w:val="009E6F5E"/>
    <w:rsid w:val="00A0511E"/>
    <w:rsid w:val="00A11E70"/>
    <w:rsid w:val="00A27B6A"/>
    <w:rsid w:val="00A50883"/>
    <w:rsid w:val="00A7154A"/>
    <w:rsid w:val="00A71C70"/>
    <w:rsid w:val="00A73432"/>
    <w:rsid w:val="00A75BF9"/>
    <w:rsid w:val="00A81E7F"/>
    <w:rsid w:val="00A93DE7"/>
    <w:rsid w:val="00AB61ED"/>
    <w:rsid w:val="00AC157B"/>
    <w:rsid w:val="00AC1B24"/>
    <w:rsid w:val="00AC45A7"/>
    <w:rsid w:val="00AD3C05"/>
    <w:rsid w:val="00B83F02"/>
    <w:rsid w:val="00BA1F82"/>
    <w:rsid w:val="00BB6924"/>
    <w:rsid w:val="00BC23C2"/>
    <w:rsid w:val="00BD5706"/>
    <w:rsid w:val="00C07957"/>
    <w:rsid w:val="00C2589C"/>
    <w:rsid w:val="00C27ED4"/>
    <w:rsid w:val="00C41F70"/>
    <w:rsid w:val="00C95F86"/>
    <w:rsid w:val="00CA4E10"/>
    <w:rsid w:val="00CA5A9F"/>
    <w:rsid w:val="00CB658C"/>
    <w:rsid w:val="00CC2BD2"/>
    <w:rsid w:val="00CE630A"/>
    <w:rsid w:val="00CF73D7"/>
    <w:rsid w:val="00CF7944"/>
    <w:rsid w:val="00D06FBF"/>
    <w:rsid w:val="00D37FA5"/>
    <w:rsid w:val="00D46A0C"/>
    <w:rsid w:val="00D477EA"/>
    <w:rsid w:val="00D47EE6"/>
    <w:rsid w:val="00D7597F"/>
    <w:rsid w:val="00D80DED"/>
    <w:rsid w:val="00D83B22"/>
    <w:rsid w:val="00D84E16"/>
    <w:rsid w:val="00DA0887"/>
    <w:rsid w:val="00DA6D7F"/>
    <w:rsid w:val="00DB4027"/>
    <w:rsid w:val="00DD0BED"/>
    <w:rsid w:val="00DD2D70"/>
    <w:rsid w:val="00DD5193"/>
    <w:rsid w:val="00DD66A1"/>
    <w:rsid w:val="00E16727"/>
    <w:rsid w:val="00E22833"/>
    <w:rsid w:val="00E25B83"/>
    <w:rsid w:val="00E46E81"/>
    <w:rsid w:val="00E639F4"/>
    <w:rsid w:val="00E6443F"/>
    <w:rsid w:val="00E6512E"/>
    <w:rsid w:val="00E976F5"/>
    <w:rsid w:val="00EA0E97"/>
    <w:rsid w:val="00EC2F06"/>
    <w:rsid w:val="00EC392D"/>
    <w:rsid w:val="00EC43F1"/>
    <w:rsid w:val="00F05C1C"/>
    <w:rsid w:val="00F3295D"/>
    <w:rsid w:val="00F403D5"/>
    <w:rsid w:val="00F83324"/>
    <w:rsid w:val="00F97851"/>
    <w:rsid w:val="00FC66C5"/>
    <w:rsid w:val="00FD34FF"/>
    <w:rsid w:val="00FF39CF"/>
    <w:rsid w:val="00FF5CF7"/>
    <w:rsid w:val="112C7A2F"/>
    <w:rsid w:val="7DD0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EC64EA"/>
  <w15:docId w15:val="{BC87B8DF-23CA-440D-B944-53BCB988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DF4"/>
    <w:rPr>
      <w:rFonts w:ascii="Arial" w:hAnsi="Arial"/>
      <w:sz w:val="22"/>
    </w:rPr>
  </w:style>
  <w:style w:type="paragraph" w:styleId="Heading1">
    <w:name w:val="heading 1"/>
    <w:basedOn w:val="Normal"/>
    <w:next w:val="Normal"/>
    <w:link w:val="Heading1Char"/>
    <w:qFormat/>
    <w:rsid w:val="00EC43F1"/>
    <w:pPr>
      <w:tabs>
        <w:tab w:val="center" w:pos="4680"/>
      </w:tabs>
      <w:suppressAutoHyphens/>
      <w:spacing w:before="240" w:after="240"/>
      <w:outlineLvl w:val="0"/>
    </w:pPr>
    <w:rPr>
      <w:rFonts w:cs="Arial"/>
      <w:szCs w:val="22"/>
    </w:rPr>
  </w:style>
  <w:style w:type="paragraph" w:styleId="Heading2">
    <w:name w:val="heading 2"/>
    <w:basedOn w:val="Normal"/>
    <w:next w:val="Normal"/>
    <w:link w:val="Heading2Char"/>
    <w:qFormat/>
    <w:rsid w:val="00CF73D7"/>
    <w:pPr>
      <w:numPr>
        <w:numId w:val="8"/>
      </w:numPr>
      <w:spacing w:before="120" w:after="120"/>
      <w:contextualSpacing/>
      <w:outlineLvl w:val="1"/>
    </w:pPr>
    <w:rPr>
      <w:rFonts w:ascii="Times New Roman" w:hAnsi="Times New Roman" w:cs="Arial"/>
      <w:bCs/>
      <w:iCs/>
      <w:sz w:val="24"/>
      <w:szCs w:val="24"/>
    </w:rPr>
  </w:style>
  <w:style w:type="paragraph" w:styleId="Heading3">
    <w:name w:val="heading 3"/>
    <w:basedOn w:val="Normal"/>
    <w:next w:val="Normal"/>
    <w:link w:val="Heading3Char"/>
    <w:qFormat/>
    <w:rsid w:val="000C4230"/>
    <w:pPr>
      <w:numPr>
        <w:numId w:val="6"/>
      </w:numPr>
      <w:tabs>
        <w:tab w:val="left" w:pos="1800"/>
      </w:tabs>
      <w:spacing w:before="240" w:after="120"/>
      <w:outlineLvl w:val="2"/>
    </w:pPr>
    <w:rPr>
      <w:rFonts w:ascii="Times New Roman" w:hAnsi="Times New Roman" w:cs="Arial"/>
      <w:bCs/>
      <w:sz w:val="24"/>
      <w:szCs w:val="24"/>
    </w:rPr>
  </w:style>
  <w:style w:type="paragraph" w:styleId="Heading4">
    <w:name w:val="heading 4"/>
    <w:basedOn w:val="Normal"/>
    <w:next w:val="Normal"/>
    <w:qFormat/>
    <w:rsid w:val="00B322A0"/>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B322A0"/>
    <w:pPr>
      <w:numPr>
        <w:ilvl w:val="4"/>
        <w:numId w:val="1"/>
      </w:numPr>
      <w:spacing w:before="240" w:after="60"/>
      <w:outlineLvl w:val="4"/>
    </w:pPr>
    <w:rPr>
      <w:b/>
      <w:bCs/>
      <w:i/>
      <w:iCs/>
      <w:sz w:val="26"/>
      <w:szCs w:val="26"/>
    </w:rPr>
  </w:style>
  <w:style w:type="paragraph" w:styleId="Heading6">
    <w:name w:val="heading 6"/>
    <w:basedOn w:val="Normal"/>
    <w:next w:val="Normal"/>
    <w:qFormat/>
    <w:rsid w:val="00B322A0"/>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B322A0"/>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B322A0"/>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B322A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B4027"/>
    <w:rPr>
      <w:sz w:val="24"/>
    </w:rPr>
  </w:style>
  <w:style w:type="character" w:styleId="EndnoteReference">
    <w:name w:val="endnote reference"/>
    <w:semiHidden/>
    <w:rsid w:val="00DB4027"/>
    <w:rPr>
      <w:vertAlign w:val="superscript"/>
    </w:rPr>
  </w:style>
  <w:style w:type="paragraph" w:styleId="FootnoteText">
    <w:name w:val="footnote text"/>
    <w:basedOn w:val="Normal"/>
    <w:semiHidden/>
    <w:rsid w:val="00DB4027"/>
    <w:rPr>
      <w:sz w:val="24"/>
    </w:rPr>
  </w:style>
  <w:style w:type="character" w:styleId="FootnoteReference">
    <w:name w:val="footnote reference"/>
    <w:semiHidden/>
    <w:rsid w:val="00DB4027"/>
    <w:rPr>
      <w:vertAlign w:val="superscript"/>
    </w:rPr>
  </w:style>
  <w:style w:type="paragraph" w:styleId="TOC1">
    <w:name w:val="toc 1"/>
    <w:basedOn w:val="Normal"/>
    <w:next w:val="Normal"/>
    <w:uiPriority w:val="39"/>
    <w:rsid w:val="00DB4027"/>
    <w:pPr>
      <w:tabs>
        <w:tab w:val="right" w:leader="dot" w:pos="9360"/>
      </w:tabs>
      <w:suppressAutoHyphens/>
      <w:spacing w:before="480"/>
      <w:ind w:left="720" w:right="720" w:hanging="720"/>
    </w:pPr>
  </w:style>
  <w:style w:type="paragraph" w:styleId="TOC2">
    <w:name w:val="toc 2"/>
    <w:basedOn w:val="Normal"/>
    <w:next w:val="Normal"/>
    <w:uiPriority w:val="39"/>
    <w:rsid w:val="00DB4027"/>
    <w:pPr>
      <w:tabs>
        <w:tab w:val="right" w:leader="dot" w:pos="9360"/>
      </w:tabs>
      <w:suppressAutoHyphens/>
      <w:ind w:left="1440" w:right="720" w:hanging="720"/>
    </w:pPr>
  </w:style>
  <w:style w:type="paragraph" w:styleId="TOC3">
    <w:name w:val="toc 3"/>
    <w:basedOn w:val="Normal"/>
    <w:next w:val="Normal"/>
    <w:semiHidden/>
    <w:rsid w:val="00DB4027"/>
    <w:pPr>
      <w:tabs>
        <w:tab w:val="right" w:leader="dot" w:pos="9360"/>
      </w:tabs>
      <w:suppressAutoHyphens/>
      <w:ind w:left="2160" w:right="720" w:hanging="720"/>
    </w:pPr>
  </w:style>
  <w:style w:type="paragraph" w:styleId="TOC4">
    <w:name w:val="toc 4"/>
    <w:basedOn w:val="Normal"/>
    <w:next w:val="Normal"/>
    <w:semiHidden/>
    <w:rsid w:val="00DB4027"/>
    <w:pPr>
      <w:tabs>
        <w:tab w:val="right" w:leader="dot" w:pos="9360"/>
      </w:tabs>
      <w:suppressAutoHyphens/>
      <w:ind w:left="2880" w:right="720" w:hanging="720"/>
    </w:pPr>
  </w:style>
  <w:style w:type="paragraph" w:styleId="TOC5">
    <w:name w:val="toc 5"/>
    <w:basedOn w:val="Normal"/>
    <w:next w:val="Normal"/>
    <w:semiHidden/>
    <w:rsid w:val="00DB4027"/>
    <w:pPr>
      <w:tabs>
        <w:tab w:val="right" w:leader="dot" w:pos="9360"/>
      </w:tabs>
      <w:suppressAutoHyphens/>
      <w:ind w:left="3600" w:right="720" w:hanging="720"/>
    </w:pPr>
  </w:style>
  <w:style w:type="paragraph" w:styleId="TOC6">
    <w:name w:val="toc 6"/>
    <w:basedOn w:val="Normal"/>
    <w:next w:val="Normal"/>
    <w:semiHidden/>
    <w:rsid w:val="00DB4027"/>
    <w:pPr>
      <w:tabs>
        <w:tab w:val="right" w:pos="9360"/>
      </w:tabs>
      <w:suppressAutoHyphens/>
      <w:ind w:left="720" w:hanging="720"/>
    </w:pPr>
  </w:style>
  <w:style w:type="paragraph" w:styleId="TOC7">
    <w:name w:val="toc 7"/>
    <w:basedOn w:val="Normal"/>
    <w:next w:val="Normal"/>
    <w:semiHidden/>
    <w:rsid w:val="00DB4027"/>
    <w:pPr>
      <w:suppressAutoHyphens/>
      <w:ind w:left="720" w:hanging="720"/>
    </w:pPr>
  </w:style>
  <w:style w:type="paragraph" w:styleId="TOC8">
    <w:name w:val="toc 8"/>
    <w:basedOn w:val="Normal"/>
    <w:next w:val="Normal"/>
    <w:semiHidden/>
    <w:rsid w:val="00DB4027"/>
    <w:pPr>
      <w:tabs>
        <w:tab w:val="right" w:pos="9360"/>
      </w:tabs>
      <w:suppressAutoHyphens/>
      <w:ind w:left="720" w:hanging="720"/>
    </w:pPr>
  </w:style>
  <w:style w:type="paragraph" w:styleId="TOC9">
    <w:name w:val="toc 9"/>
    <w:basedOn w:val="Normal"/>
    <w:next w:val="Normal"/>
    <w:semiHidden/>
    <w:rsid w:val="00DB4027"/>
    <w:pPr>
      <w:tabs>
        <w:tab w:val="right" w:leader="dot" w:pos="9360"/>
      </w:tabs>
      <w:suppressAutoHyphens/>
      <w:ind w:left="720" w:hanging="720"/>
    </w:pPr>
  </w:style>
  <w:style w:type="paragraph" w:styleId="Index1">
    <w:name w:val="index 1"/>
    <w:basedOn w:val="Normal"/>
    <w:next w:val="Normal"/>
    <w:semiHidden/>
    <w:rsid w:val="00DB4027"/>
    <w:pPr>
      <w:tabs>
        <w:tab w:val="right" w:leader="dot" w:pos="9360"/>
      </w:tabs>
      <w:suppressAutoHyphens/>
      <w:ind w:left="1440" w:right="720" w:hanging="1440"/>
    </w:pPr>
  </w:style>
  <w:style w:type="paragraph" w:styleId="Index2">
    <w:name w:val="index 2"/>
    <w:basedOn w:val="Normal"/>
    <w:next w:val="Normal"/>
    <w:semiHidden/>
    <w:rsid w:val="00DB4027"/>
    <w:pPr>
      <w:tabs>
        <w:tab w:val="right" w:leader="dot" w:pos="9360"/>
      </w:tabs>
      <w:suppressAutoHyphens/>
      <w:ind w:left="1440" w:right="720" w:hanging="720"/>
    </w:pPr>
  </w:style>
  <w:style w:type="paragraph" w:styleId="TOAHeading">
    <w:name w:val="toa heading"/>
    <w:basedOn w:val="Normal"/>
    <w:next w:val="Normal"/>
    <w:semiHidden/>
    <w:rsid w:val="00DB4027"/>
    <w:pPr>
      <w:tabs>
        <w:tab w:val="right" w:pos="9360"/>
      </w:tabs>
      <w:suppressAutoHyphens/>
    </w:pPr>
  </w:style>
  <w:style w:type="paragraph" w:styleId="Caption">
    <w:name w:val="caption"/>
    <w:basedOn w:val="Normal"/>
    <w:next w:val="Normal"/>
    <w:qFormat/>
    <w:rsid w:val="00DB4027"/>
    <w:rPr>
      <w:sz w:val="24"/>
    </w:rPr>
  </w:style>
  <w:style w:type="character" w:customStyle="1" w:styleId="EquationCaption">
    <w:name w:val="_Equation Caption"/>
    <w:rsid w:val="00DB4027"/>
  </w:style>
  <w:style w:type="paragraph" w:styleId="Header">
    <w:name w:val="header"/>
    <w:basedOn w:val="Normal"/>
    <w:link w:val="HeaderChar"/>
    <w:uiPriority w:val="99"/>
    <w:rsid w:val="00DB4027"/>
    <w:pPr>
      <w:tabs>
        <w:tab w:val="center" w:pos="4320"/>
        <w:tab w:val="right" w:pos="8640"/>
      </w:tabs>
    </w:pPr>
  </w:style>
  <w:style w:type="paragraph" w:styleId="BodyTextIndent">
    <w:name w:val="Body Text Indent"/>
    <w:basedOn w:val="Normal"/>
    <w:rsid w:val="00DB4027"/>
    <w:pPr>
      <w:ind w:left="1440" w:hanging="720"/>
    </w:pPr>
    <w:rPr>
      <w:rFonts w:ascii="Times New Roman" w:hAnsi="Times New Roman"/>
      <w:sz w:val="24"/>
    </w:rPr>
  </w:style>
  <w:style w:type="paragraph" w:styleId="BodyTextIndent2">
    <w:name w:val="Body Text Indent 2"/>
    <w:basedOn w:val="Normal"/>
    <w:rsid w:val="00DB4027"/>
    <w:pPr>
      <w:tabs>
        <w:tab w:val="left" w:pos="0"/>
        <w:tab w:val="left" w:pos="432"/>
        <w:tab w:val="left" w:pos="864"/>
        <w:tab w:val="left" w:pos="1296"/>
        <w:tab w:val="left" w:pos="1728"/>
        <w:tab w:val="left" w:pos="2160"/>
      </w:tabs>
      <w:suppressAutoHyphens/>
      <w:ind w:left="1725" w:hanging="1725"/>
    </w:pPr>
    <w:rPr>
      <w:rFonts w:ascii="Times New Roman" w:hAnsi="Times New Roman"/>
      <w:sz w:val="24"/>
    </w:rPr>
  </w:style>
  <w:style w:type="paragraph" w:styleId="BodyTextIndent3">
    <w:name w:val="Body Text Indent 3"/>
    <w:basedOn w:val="Normal"/>
    <w:rsid w:val="00DB4027"/>
    <w:pPr>
      <w:tabs>
        <w:tab w:val="left" w:pos="0"/>
        <w:tab w:val="left" w:pos="432"/>
        <w:tab w:val="left" w:pos="864"/>
        <w:tab w:val="left" w:pos="1296"/>
        <w:tab w:val="left" w:pos="1728"/>
        <w:tab w:val="left" w:pos="2160"/>
      </w:tabs>
      <w:suppressAutoHyphens/>
      <w:ind w:left="1725" w:hanging="1290"/>
    </w:pPr>
    <w:rPr>
      <w:rFonts w:ascii="Times New Roman" w:hAnsi="Times New Roman"/>
      <w:sz w:val="24"/>
    </w:rPr>
  </w:style>
  <w:style w:type="paragraph" w:styleId="Footer">
    <w:name w:val="footer"/>
    <w:basedOn w:val="Normal"/>
    <w:rsid w:val="00DB4027"/>
    <w:pPr>
      <w:tabs>
        <w:tab w:val="center" w:pos="4320"/>
        <w:tab w:val="right" w:pos="8640"/>
      </w:tabs>
    </w:pPr>
  </w:style>
  <w:style w:type="paragraph" w:styleId="DocumentMap">
    <w:name w:val="Document Map"/>
    <w:basedOn w:val="Normal"/>
    <w:semiHidden/>
    <w:rsid w:val="00350FB1"/>
    <w:pPr>
      <w:shd w:val="clear" w:color="auto" w:fill="000080"/>
    </w:pPr>
    <w:rPr>
      <w:rFonts w:ascii="Tahoma" w:hAnsi="Tahoma" w:cs="Tahoma"/>
    </w:rPr>
  </w:style>
  <w:style w:type="character" w:styleId="PageNumber">
    <w:name w:val="page number"/>
    <w:basedOn w:val="DefaultParagraphFont"/>
    <w:rsid w:val="00202F2E"/>
  </w:style>
  <w:style w:type="paragraph" w:customStyle="1" w:styleId="Heading2Follow">
    <w:name w:val="Heading 2 Follow"/>
    <w:basedOn w:val="Heading2"/>
    <w:rsid w:val="006378FC"/>
    <w:pPr>
      <w:numPr>
        <w:numId w:val="0"/>
      </w:numPr>
      <w:ind w:left="1080"/>
    </w:pPr>
  </w:style>
  <w:style w:type="character" w:customStyle="1" w:styleId="Heading2Char">
    <w:name w:val="Heading 2 Char"/>
    <w:link w:val="Heading2"/>
    <w:rsid w:val="00AB61ED"/>
    <w:rPr>
      <w:rFonts w:cs="Arial"/>
      <w:bCs/>
      <w:iCs/>
      <w:sz w:val="24"/>
      <w:szCs w:val="24"/>
    </w:rPr>
  </w:style>
  <w:style w:type="character" w:styleId="CommentReference">
    <w:name w:val="annotation reference"/>
    <w:semiHidden/>
    <w:rsid w:val="001E3E27"/>
    <w:rPr>
      <w:sz w:val="16"/>
      <w:szCs w:val="16"/>
    </w:rPr>
  </w:style>
  <w:style w:type="paragraph" w:styleId="CommentText">
    <w:name w:val="annotation text"/>
    <w:basedOn w:val="Normal"/>
    <w:link w:val="CommentTextChar"/>
    <w:semiHidden/>
    <w:rsid w:val="001E3E27"/>
  </w:style>
  <w:style w:type="paragraph" w:styleId="CommentSubject">
    <w:name w:val="annotation subject"/>
    <w:basedOn w:val="CommentText"/>
    <w:next w:val="CommentText"/>
    <w:semiHidden/>
    <w:rsid w:val="001E3E27"/>
    <w:rPr>
      <w:b/>
      <w:bCs/>
    </w:rPr>
  </w:style>
  <w:style w:type="paragraph" w:styleId="BalloonText">
    <w:name w:val="Balloon Text"/>
    <w:basedOn w:val="Normal"/>
    <w:semiHidden/>
    <w:rsid w:val="001E3E27"/>
    <w:rPr>
      <w:rFonts w:ascii="Tahoma" w:hAnsi="Tahoma" w:cs="Tahoma"/>
      <w:sz w:val="16"/>
      <w:szCs w:val="16"/>
    </w:rPr>
  </w:style>
  <w:style w:type="character" w:styleId="Hyperlink">
    <w:name w:val="Hyperlink"/>
    <w:uiPriority w:val="99"/>
    <w:unhideWhenUsed/>
    <w:rsid w:val="00CE630A"/>
    <w:rPr>
      <w:color w:val="0000FF"/>
      <w:u w:val="single"/>
    </w:rPr>
  </w:style>
  <w:style w:type="paragraph" w:styleId="Revision">
    <w:name w:val="Revision"/>
    <w:hidden/>
    <w:uiPriority w:val="99"/>
    <w:semiHidden/>
    <w:rsid w:val="007664A9"/>
    <w:rPr>
      <w:rFonts w:ascii="Courier" w:hAnsi="Courier"/>
    </w:rPr>
  </w:style>
  <w:style w:type="paragraph" w:styleId="BodyText2">
    <w:name w:val="Body Text 2"/>
    <w:basedOn w:val="Normal"/>
    <w:link w:val="BodyText2Char"/>
    <w:rsid w:val="00693248"/>
    <w:pPr>
      <w:spacing w:after="120" w:line="480" w:lineRule="auto"/>
    </w:pPr>
  </w:style>
  <w:style w:type="character" w:customStyle="1" w:styleId="BodyText2Char">
    <w:name w:val="Body Text 2 Char"/>
    <w:link w:val="BodyText2"/>
    <w:rsid w:val="00693248"/>
    <w:rPr>
      <w:rFonts w:ascii="Courier" w:hAnsi="Courier"/>
    </w:rPr>
  </w:style>
  <w:style w:type="character" w:customStyle="1" w:styleId="HeaderChar">
    <w:name w:val="Header Char"/>
    <w:link w:val="Header"/>
    <w:uiPriority w:val="99"/>
    <w:rsid w:val="00693248"/>
    <w:rPr>
      <w:rFonts w:ascii="Courier" w:hAnsi="Courier"/>
    </w:rPr>
  </w:style>
  <w:style w:type="table" w:styleId="TableGrid">
    <w:name w:val="Table Grid"/>
    <w:basedOn w:val="TableNormal"/>
    <w:rsid w:val="00DA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750"/>
    <w:pPr>
      <w:ind w:left="720"/>
      <w:contextualSpacing/>
    </w:pPr>
  </w:style>
  <w:style w:type="character" w:customStyle="1" w:styleId="Heading3Char">
    <w:name w:val="Heading 3 Char"/>
    <w:basedOn w:val="DefaultParagraphFont"/>
    <w:link w:val="Heading3"/>
    <w:rsid w:val="00EC43F1"/>
    <w:rPr>
      <w:rFonts w:cs="Arial"/>
      <w:bCs/>
      <w:sz w:val="24"/>
      <w:szCs w:val="24"/>
    </w:rPr>
  </w:style>
  <w:style w:type="paragraph" w:styleId="ListNumber2">
    <w:name w:val="List Number 2"/>
    <w:basedOn w:val="Normal"/>
    <w:semiHidden/>
    <w:unhideWhenUsed/>
    <w:rsid w:val="00206636"/>
    <w:pPr>
      <w:numPr>
        <w:numId w:val="7"/>
      </w:numPr>
      <w:contextualSpacing/>
    </w:pPr>
  </w:style>
  <w:style w:type="paragraph" w:styleId="List">
    <w:name w:val="List"/>
    <w:basedOn w:val="Normal"/>
    <w:semiHidden/>
    <w:unhideWhenUsed/>
    <w:rsid w:val="00206636"/>
    <w:pPr>
      <w:ind w:left="360" w:hanging="360"/>
      <w:contextualSpacing/>
    </w:pPr>
  </w:style>
  <w:style w:type="character" w:customStyle="1" w:styleId="Heading1Char">
    <w:name w:val="Heading 1 Char"/>
    <w:basedOn w:val="DefaultParagraphFont"/>
    <w:link w:val="Heading1"/>
    <w:rsid w:val="00EC43F1"/>
    <w:rPr>
      <w:rFonts w:ascii="Arial" w:hAnsi="Arial" w:cs="Arial"/>
      <w:sz w:val="22"/>
      <w:szCs w:val="22"/>
    </w:rPr>
  </w:style>
  <w:style w:type="character" w:customStyle="1" w:styleId="CommentTextChar">
    <w:name w:val="Comment Text Char"/>
    <w:basedOn w:val="DefaultParagraphFont"/>
    <w:link w:val="CommentText"/>
    <w:semiHidden/>
    <w:rsid w:val="00656F8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6999">
      <w:bodyDiv w:val="1"/>
      <w:marLeft w:val="0"/>
      <w:marRight w:val="0"/>
      <w:marTop w:val="0"/>
      <w:marBottom w:val="0"/>
      <w:divBdr>
        <w:top w:val="none" w:sz="0" w:space="0" w:color="auto"/>
        <w:left w:val="none" w:sz="0" w:space="0" w:color="auto"/>
        <w:bottom w:val="none" w:sz="0" w:space="0" w:color="auto"/>
        <w:right w:val="none" w:sz="0" w:space="0" w:color="auto"/>
      </w:divBdr>
    </w:div>
    <w:div w:id="141889289">
      <w:bodyDiv w:val="1"/>
      <w:marLeft w:val="0"/>
      <w:marRight w:val="0"/>
      <w:marTop w:val="0"/>
      <w:marBottom w:val="0"/>
      <w:divBdr>
        <w:top w:val="none" w:sz="0" w:space="0" w:color="auto"/>
        <w:left w:val="none" w:sz="0" w:space="0" w:color="auto"/>
        <w:bottom w:val="none" w:sz="0" w:space="0" w:color="auto"/>
        <w:right w:val="none" w:sz="0" w:space="0" w:color="auto"/>
      </w:divBdr>
    </w:div>
    <w:div w:id="178930661">
      <w:bodyDiv w:val="1"/>
      <w:marLeft w:val="0"/>
      <w:marRight w:val="0"/>
      <w:marTop w:val="0"/>
      <w:marBottom w:val="0"/>
      <w:divBdr>
        <w:top w:val="none" w:sz="0" w:space="0" w:color="auto"/>
        <w:left w:val="none" w:sz="0" w:space="0" w:color="auto"/>
        <w:bottom w:val="none" w:sz="0" w:space="0" w:color="auto"/>
        <w:right w:val="none" w:sz="0" w:space="0" w:color="auto"/>
      </w:divBdr>
    </w:div>
    <w:div w:id="1040516447">
      <w:bodyDiv w:val="1"/>
      <w:marLeft w:val="0"/>
      <w:marRight w:val="0"/>
      <w:marTop w:val="0"/>
      <w:marBottom w:val="0"/>
      <w:divBdr>
        <w:top w:val="none" w:sz="0" w:space="0" w:color="auto"/>
        <w:left w:val="none" w:sz="0" w:space="0" w:color="auto"/>
        <w:bottom w:val="none" w:sz="0" w:space="0" w:color="auto"/>
        <w:right w:val="none" w:sz="0" w:space="0" w:color="auto"/>
      </w:divBdr>
    </w:div>
    <w:div w:id="1815950566">
      <w:bodyDiv w:val="1"/>
      <w:marLeft w:val="0"/>
      <w:marRight w:val="0"/>
      <w:marTop w:val="0"/>
      <w:marBottom w:val="0"/>
      <w:divBdr>
        <w:top w:val="none" w:sz="0" w:space="0" w:color="auto"/>
        <w:left w:val="none" w:sz="0" w:space="0" w:color="auto"/>
        <w:bottom w:val="none" w:sz="0" w:space="0" w:color="auto"/>
        <w:right w:val="none" w:sz="0" w:space="0" w:color="auto"/>
      </w:divBdr>
    </w:div>
    <w:div w:id="2010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4.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4BC45-7F4F-4ECE-A036-F419190C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380</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SRC MOP</vt:lpstr>
    </vt:vector>
  </TitlesOfParts>
  <Manager>Larry Spielvogel</Manager>
  <Company>ASHRAE</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MOP</dc:title>
  <dc:subject>Manual of Procedrues</dc:subject>
  <dc:creator>Gordon Holness</dc:creator>
  <cp:keywords/>
  <dc:description/>
  <cp:lastModifiedBy>Jolly, Chandrias</cp:lastModifiedBy>
  <cp:revision>6</cp:revision>
  <cp:lastPrinted>2014-05-13T15:39:00Z</cp:lastPrinted>
  <dcterms:created xsi:type="dcterms:W3CDTF">2023-01-23T20:41:00Z</dcterms:created>
  <dcterms:modified xsi:type="dcterms:W3CDTF">2023-04-03T15:00:00Z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