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2B6B" w14:textId="77777777" w:rsidR="00556E81" w:rsidRPr="00A35BBF" w:rsidRDefault="00556E81">
      <w:pPr>
        <w:rPr>
          <w:rFonts w:ascii="Arial" w:hAnsi="Arial" w:cs="Arial"/>
          <w:b/>
          <w:sz w:val="22"/>
          <w:szCs w:val="22"/>
        </w:rPr>
      </w:pPr>
    </w:p>
    <w:tbl>
      <w:tblPr>
        <w:tblW w:w="8400" w:type="dxa"/>
        <w:tblCellSpacing w:w="0" w:type="dxa"/>
        <w:tblCellMar>
          <w:left w:w="0" w:type="dxa"/>
          <w:right w:w="0" w:type="dxa"/>
        </w:tblCellMar>
        <w:tblLook w:val="0000" w:firstRow="0" w:lastRow="0" w:firstColumn="0" w:lastColumn="0" w:noHBand="0" w:noVBand="0"/>
      </w:tblPr>
      <w:tblGrid>
        <w:gridCol w:w="10104"/>
        <w:gridCol w:w="6"/>
      </w:tblGrid>
      <w:tr w:rsidR="00556E81" w14:paraId="4FC6A0C2" w14:textId="77777777">
        <w:trPr>
          <w:tblCellSpacing w:w="0" w:type="dxa"/>
        </w:trPr>
        <w:tc>
          <w:tcPr>
            <w:tcW w:w="0" w:type="auto"/>
            <w:gridSpan w:val="2"/>
            <w:vAlign w:val="center"/>
          </w:tcPr>
          <w:p w14:paraId="51D7683C" w14:textId="77777777" w:rsidR="00556E81" w:rsidRDefault="00556E81">
            <w:pPr>
              <w:pStyle w:val="Heading3"/>
            </w:pPr>
            <w:r>
              <w:t>ASHRAE Technical FAQ</w:t>
            </w:r>
          </w:p>
        </w:tc>
      </w:tr>
      <w:tr w:rsidR="00556E81" w14:paraId="773ED303"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556E81" w14:paraId="5C606F36" w14:textId="77777777">
              <w:trPr>
                <w:trHeight w:val="102"/>
                <w:tblCellSpacing w:w="0" w:type="dxa"/>
              </w:trPr>
              <w:tc>
                <w:tcPr>
                  <w:tcW w:w="5000" w:type="pct"/>
                  <w:gridSpan w:val="4"/>
                  <w:vAlign w:val="center"/>
                </w:tcPr>
                <w:p w14:paraId="12121FF3" w14:textId="77777777" w:rsidR="00556E81" w:rsidRDefault="0055572C">
                  <w:r>
                    <w:pict w14:anchorId="5CAEC66C">
                      <v:rect id="_x0000_i1025" style="width:0;height:1.5pt" o:hralign="center" o:hrstd="t" o:hr="t" fillcolor="#aca899" stroked="f"/>
                    </w:pict>
                  </w:r>
                </w:p>
              </w:tc>
            </w:tr>
            <w:tr w:rsidR="00556E81" w14:paraId="37415EA8" w14:textId="77777777">
              <w:trPr>
                <w:gridAfter w:val="1"/>
                <w:wAfter w:w="368" w:type="pct"/>
                <w:trHeight w:val="102"/>
                <w:tblCellSpacing w:w="0" w:type="dxa"/>
              </w:trPr>
              <w:tc>
                <w:tcPr>
                  <w:tcW w:w="980" w:type="pct"/>
                  <w:vAlign w:val="center"/>
                </w:tcPr>
                <w:p w14:paraId="7A9764D2" w14:textId="77777777" w:rsidR="00556E81" w:rsidRDefault="00556E81">
                  <w:r>
                    <w:t xml:space="preserve">ID </w:t>
                  </w:r>
                </w:p>
              </w:tc>
              <w:tc>
                <w:tcPr>
                  <w:tcW w:w="3652" w:type="pct"/>
                  <w:gridSpan w:val="2"/>
                  <w:vAlign w:val="center"/>
                </w:tcPr>
                <w:p w14:paraId="1D03D64F" w14:textId="77777777" w:rsidR="00556E81" w:rsidRDefault="00556E81">
                  <w:r>
                    <w:t>21</w:t>
                  </w:r>
                </w:p>
              </w:tc>
            </w:tr>
            <w:tr w:rsidR="00556E81" w14:paraId="5F768867" w14:textId="77777777">
              <w:trPr>
                <w:gridAfter w:val="1"/>
                <w:wAfter w:w="368" w:type="pct"/>
                <w:trHeight w:val="102"/>
                <w:tblCellSpacing w:w="0" w:type="dxa"/>
              </w:trPr>
              <w:tc>
                <w:tcPr>
                  <w:tcW w:w="4632" w:type="pct"/>
                  <w:gridSpan w:val="3"/>
                  <w:vAlign w:val="center"/>
                </w:tcPr>
                <w:p w14:paraId="61D91138" w14:textId="77777777" w:rsidR="00556E81" w:rsidRDefault="0055572C">
                  <w:r>
                    <w:pict w14:anchorId="37FF1139">
                      <v:rect id="_x0000_i1026" style="width:0;height:1.5pt" o:hralign="center" o:hrstd="t" o:hr="t" fillcolor="#aca899" stroked="f"/>
                    </w:pict>
                  </w:r>
                </w:p>
              </w:tc>
            </w:tr>
            <w:tr w:rsidR="00556E81" w14:paraId="49393A99" w14:textId="77777777">
              <w:trPr>
                <w:gridAfter w:val="1"/>
                <w:wAfter w:w="368" w:type="pct"/>
                <w:trHeight w:val="102"/>
                <w:tblCellSpacing w:w="0" w:type="dxa"/>
              </w:trPr>
              <w:tc>
                <w:tcPr>
                  <w:tcW w:w="980" w:type="pct"/>
                  <w:vAlign w:val="center"/>
                </w:tcPr>
                <w:p w14:paraId="615BC94F" w14:textId="77777777" w:rsidR="00556E81" w:rsidRDefault="00556E81">
                  <w:r>
                    <w:t xml:space="preserve">Question </w:t>
                  </w:r>
                </w:p>
              </w:tc>
              <w:tc>
                <w:tcPr>
                  <w:tcW w:w="3652" w:type="pct"/>
                  <w:gridSpan w:val="2"/>
                  <w:vAlign w:val="center"/>
                </w:tcPr>
                <w:p w14:paraId="1946B923" w14:textId="77777777" w:rsidR="00556E81" w:rsidRPr="00E2765E" w:rsidRDefault="00556E81">
                  <w:r w:rsidRPr="00E2765E">
                    <w:rPr>
                      <w:color w:val="000000"/>
                    </w:rPr>
                    <w:t>Does ASHRAE have an easy method for heating and cooling load calculation?</w:t>
                  </w:r>
                </w:p>
              </w:tc>
            </w:tr>
            <w:tr w:rsidR="00556E81" w14:paraId="496FA107" w14:textId="77777777">
              <w:trPr>
                <w:gridAfter w:val="1"/>
                <w:wAfter w:w="368" w:type="pct"/>
                <w:trHeight w:val="102"/>
                <w:tblCellSpacing w:w="0" w:type="dxa"/>
              </w:trPr>
              <w:tc>
                <w:tcPr>
                  <w:tcW w:w="4632" w:type="pct"/>
                  <w:gridSpan w:val="3"/>
                  <w:vAlign w:val="center"/>
                </w:tcPr>
                <w:p w14:paraId="3389D2FA" w14:textId="77777777" w:rsidR="00556E81" w:rsidRPr="00E2765E" w:rsidRDefault="0055572C">
                  <w:r>
                    <w:pict w14:anchorId="4F449870">
                      <v:rect id="_x0000_i1027" style="width:0;height:1.5pt" o:hralign="center" o:hrstd="t" o:hr="t" fillcolor="#aca899" stroked="f"/>
                    </w:pict>
                  </w:r>
                </w:p>
              </w:tc>
            </w:tr>
            <w:tr w:rsidR="00556E81" w14:paraId="61147682" w14:textId="77777777">
              <w:trPr>
                <w:gridAfter w:val="1"/>
                <w:wAfter w:w="368" w:type="pct"/>
                <w:trHeight w:val="102"/>
                <w:tblCellSpacing w:w="0" w:type="dxa"/>
              </w:trPr>
              <w:tc>
                <w:tcPr>
                  <w:tcW w:w="980" w:type="pct"/>
                  <w:vAlign w:val="center"/>
                </w:tcPr>
                <w:p w14:paraId="5A816C13" w14:textId="77777777" w:rsidR="00556E81" w:rsidRDefault="00556E81">
                  <w:r>
                    <w:t xml:space="preserve">Answer </w:t>
                  </w:r>
                </w:p>
              </w:tc>
              <w:tc>
                <w:tcPr>
                  <w:tcW w:w="3652" w:type="pct"/>
                  <w:gridSpan w:val="2"/>
                  <w:vAlign w:val="center"/>
                </w:tcPr>
                <w:p w14:paraId="321BE946" w14:textId="6F87D168" w:rsidR="00450C43" w:rsidRPr="00C55434" w:rsidRDefault="00450C43">
                  <w:pPr>
                    <w:rPr>
                      <w:color w:val="000000"/>
                    </w:rPr>
                  </w:pPr>
                  <w:r w:rsidRPr="00C55434">
                    <w:rPr>
                      <w:color w:val="000000"/>
                    </w:rPr>
                    <w:t xml:space="preserve">Use the methodology given in the </w:t>
                  </w:r>
                  <w:hyperlink r:id="rId5" w:history="1">
                    <w:r w:rsidR="0055572C" w:rsidRPr="0000305E">
                      <w:rPr>
                        <w:rStyle w:val="Hyperlink"/>
                      </w:rPr>
                      <w:t>20</w:t>
                    </w:r>
                    <w:r w:rsidR="0055572C">
                      <w:rPr>
                        <w:rStyle w:val="Hyperlink"/>
                      </w:rPr>
                      <w:t>21</w:t>
                    </w:r>
                    <w:r w:rsidR="0055572C" w:rsidRPr="0000305E">
                      <w:rPr>
                        <w:rStyle w:val="Hyperlink"/>
                      </w:rPr>
                      <w:t xml:space="preserve"> ASHRAE Handbook - Fundamentals</w:t>
                    </w:r>
                  </w:hyperlink>
                  <w:r w:rsidR="00893308" w:rsidRPr="00C55434">
                    <w:rPr>
                      <w:color w:val="000000"/>
                    </w:rPr>
                    <w:t xml:space="preserve">, </w:t>
                  </w:r>
                  <w:r w:rsidR="004F51F5" w:rsidRPr="00C55434">
                    <w:rPr>
                      <w:color w:val="000000"/>
                    </w:rPr>
                    <w:t xml:space="preserve">Chapter </w:t>
                  </w:r>
                  <w:hyperlink r:id="rId6" w:history="1">
                    <w:r w:rsidR="0055572C" w:rsidRPr="00175E76">
                      <w:rPr>
                        <w:rStyle w:val="Hyperlink"/>
                      </w:rPr>
                      <w:t>F18</w:t>
                    </w:r>
                  </w:hyperlink>
                  <w:r w:rsidR="00893308" w:rsidRPr="00C55434">
                    <w:rPr>
                      <w:color w:val="000000"/>
                    </w:rPr>
                    <w:t>.</w:t>
                  </w:r>
                  <w:r w:rsidRPr="00C55434">
                    <w:rPr>
                      <w:color w:val="000000"/>
                    </w:rPr>
                    <w:br/>
                  </w:r>
                  <w:r w:rsidRPr="00C55434">
                    <w:rPr>
                      <w:color w:val="000000"/>
                    </w:rPr>
                    <w:br/>
                  </w:r>
                  <w:r w:rsidR="00893308" w:rsidRPr="00C55434">
                    <w:rPr>
                      <w:color w:val="000000"/>
                    </w:rPr>
                    <w:t xml:space="preserve">Although Chapter </w:t>
                  </w:r>
                  <w:hyperlink r:id="rId7" w:history="1">
                    <w:r w:rsidR="0055572C" w:rsidRPr="00175E76">
                      <w:rPr>
                        <w:rStyle w:val="Hyperlink"/>
                      </w:rPr>
                      <w:t>F18</w:t>
                    </w:r>
                  </w:hyperlink>
                  <w:r w:rsidR="0055572C">
                    <w:rPr>
                      <w:rStyle w:val="Hyperlink"/>
                    </w:rPr>
                    <w:t xml:space="preserve"> </w:t>
                  </w:r>
                  <w:r w:rsidR="00893308" w:rsidRPr="00C55434">
                    <w:rPr>
                      <w:color w:val="000000"/>
                    </w:rPr>
                    <w:t xml:space="preserve">of the </w:t>
                  </w:r>
                  <w:hyperlink r:id="rId8" w:history="1">
                    <w:r w:rsidR="0055572C" w:rsidRPr="0000305E">
                      <w:rPr>
                        <w:rStyle w:val="Hyperlink"/>
                      </w:rPr>
                      <w:t>20</w:t>
                    </w:r>
                    <w:r w:rsidR="0055572C">
                      <w:rPr>
                        <w:rStyle w:val="Hyperlink"/>
                      </w:rPr>
                      <w:t>21</w:t>
                    </w:r>
                    <w:r w:rsidR="0055572C" w:rsidRPr="0000305E">
                      <w:rPr>
                        <w:rStyle w:val="Hyperlink"/>
                      </w:rPr>
                      <w:t xml:space="preserve"> ASHRAE Handbook - Fundamentals</w:t>
                    </w:r>
                  </w:hyperlink>
                  <w:r w:rsidR="0055572C" w:rsidRPr="00175E76">
                    <w:rPr>
                      <w:color w:val="000000"/>
                    </w:rPr>
                    <w:t xml:space="preserve">, </w:t>
                  </w:r>
                  <w:r w:rsidR="00893308" w:rsidRPr="00C55434">
                    <w:rPr>
                      <w:color w:val="000000"/>
                    </w:rPr>
                    <w:t>contains only heat balance and radiant time series methods of calculating cooling loads, other methods are provided in previous issues of the Fundamentals volume.</w:t>
                  </w:r>
                </w:p>
                <w:p w14:paraId="73D0EA22" w14:textId="77777777" w:rsidR="00450C43" w:rsidRPr="00C55434" w:rsidRDefault="00450C43">
                  <w:pPr>
                    <w:rPr>
                      <w:color w:val="000000"/>
                    </w:rPr>
                  </w:pPr>
                </w:p>
                <w:p w14:paraId="30B31409" w14:textId="77777777" w:rsidR="00556E81" w:rsidRPr="00C55434" w:rsidRDefault="00C05DCF">
                  <w:r w:rsidRPr="00C55434">
                    <w:rPr>
                      <w:color w:val="000000"/>
                    </w:rPr>
                    <w:t>ASHRAE Technical Committee (</w:t>
                  </w:r>
                  <w:r w:rsidR="00556E81" w:rsidRPr="00C55434">
                    <w:rPr>
                      <w:color w:val="000000"/>
                    </w:rPr>
                    <w:t>TC</w:t>
                  </w:r>
                  <w:r w:rsidRPr="00C55434">
                    <w:rPr>
                      <w:color w:val="000000"/>
                    </w:rPr>
                    <w:t xml:space="preserve">) </w:t>
                  </w:r>
                  <w:r w:rsidR="00556E81" w:rsidRPr="00C55434">
                    <w:rPr>
                      <w:color w:val="000000"/>
                    </w:rPr>
                    <w:t>4.1 has determined that time must be considered in the conversion of heat transfer to loads at cooling equipment. Although these can be determined through repetitious manual methods, the proliferation of desktop computers makes them a logical choice as a tool for calculating loads.</w:t>
                  </w:r>
                </w:p>
              </w:tc>
            </w:tr>
            <w:tr w:rsidR="00556E81" w14:paraId="22866EBC" w14:textId="77777777">
              <w:trPr>
                <w:gridAfter w:val="1"/>
                <w:wAfter w:w="368" w:type="pct"/>
                <w:trHeight w:val="212"/>
                <w:tblCellSpacing w:w="0" w:type="dxa"/>
              </w:trPr>
              <w:tc>
                <w:tcPr>
                  <w:tcW w:w="4632" w:type="pct"/>
                  <w:gridSpan w:val="3"/>
                  <w:vAlign w:val="center"/>
                </w:tcPr>
                <w:p w14:paraId="69133FE0" w14:textId="77777777" w:rsidR="00556E81" w:rsidRPr="00C55434" w:rsidRDefault="0055572C">
                  <w:r>
                    <w:pict w14:anchorId="1598EDA3">
                      <v:rect id="_x0000_i1028" style="width:0;height:1.5pt" o:hralign="center" o:hrstd="t" o:hr="t" fillcolor="#aca899" stroked="f"/>
                    </w:pict>
                  </w:r>
                </w:p>
              </w:tc>
            </w:tr>
            <w:tr w:rsidR="00556E81" w14:paraId="2B5EA003" w14:textId="77777777">
              <w:trPr>
                <w:gridAfter w:val="1"/>
                <w:wAfter w:w="368" w:type="pct"/>
                <w:trHeight w:val="396"/>
                <w:tblCellSpacing w:w="0" w:type="dxa"/>
              </w:trPr>
              <w:tc>
                <w:tcPr>
                  <w:tcW w:w="980" w:type="pct"/>
                  <w:vAlign w:val="center"/>
                </w:tcPr>
                <w:p w14:paraId="1A52ED87" w14:textId="77777777" w:rsidR="00556E81" w:rsidRDefault="00556E81">
                  <w:r>
                    <w:t xml:space="preserve">ASHRAE Pubs </w:t>
                  </w:r>
                </w:p>
                <w:p w14:paraId="7A6F159A" w14:textId="77777777" w:rsidR="00893308" w:rsidRDefault="00893308"/>
              </w:tc>
              <w:tc>
                <w:tcPr>
                  <w:tcW w:w="3652" w:type="pct"/>
                  <w:gridSpan w:val="2"/>
                  <w:vAlign w:val="center"/>
                </w:tcPr>
                <w:p w14:paraId="7E90A726" w14:textId="77777777" w:rsidR="0055572C" w:rsidRPr="00175E76" w:rsidRDefault="0055572C" w:rsidP="0055572C">
                  <w:pPr>
                    <w:numPr>
                      <w:ilvl w:val="0"/>
                      <w:numId w:val="3"/>
                    </w:numPr>
                    <w:rPr>
                      <w:color w:val="000000"/>
                    </w:rPr>
                  </w:pPr>
                  <w:hyperlink r:id="rId9" w:history="1">
                    <w:r w:rsidRPr="0000305E">
                      <w:rPr>
                        <w:rStyle w:val="Hyperlink"/>
                      </w:rPr>
                      <w:t>20</w:t>
                    </w:r>
                    <w:r>
                      <w:rPr>
                        <w:rStyle w:val="Hyperlink"/>
                      </w:rPr>
                      <w:t>21</w:t>
                    </w:r>
                    <w:r w:rsidRPr="0000305E">
                      <w:rPr>
                        <w:rStyle w:val="Hyperlink"/>
                      </w:rPr>
                      <w:t xml:space="preserve"> ASHRAE Handbook - Fundamentals</w:t>
                    </w:r>
                  </w:hyperlink>
                  <w:r w:rsidRPr="00175E76">
                    <w:rPr>
                      <w:color w:val="000000"/>
                    </w:rPr>
                    <w:t xml:space="preserve">, </w:t>
                  </w:r>
                  <w:hyperlink r:id="rId10" w:history="1">
                    <w:r w:rsidRPr="00175E76">
                      <w:rPr>
                        <w:rStyle w:val="Hyperlink"/>
                      </w:rPr>
                      <w:t>F18</w:t>
                    </w:r>
                  </w:hyperlink>
                </w:p>
                <w:p w14:paraId="207F68E5" w14:textId="77777777" w:rsidR="00893308" w:rsidRPr="00C55434" w:rsidRDefault="00893308" w:rsidP="00893308">
                  <w:pPr>
                    <w:ind w:left="720"/>
                    <w:rPr>
                      <w:color w:val="000000"/>
                    </w:rPr>
                  </w:pPr>
                </w:p>
                <w:p w14:paraId="52E7EF0F" w14:textId="77777777" w:rsidR="00893308" w:rsidRPr="00632BC2" w:rsidRDefault="00632BC2" w:rsidP="00893308">
                  <w:pPr>
                    <w:numPr>
                      <w:ilvl w:val="0"/>
                      <w:numId w:val="3"/>
                    </w:numPr>
                    <w:rPr>
                      <w:rStyle w:val="Hyperlink"/>
                    </w:rPr>
                  </w:pPr>
                  <w:r>
                    <w:rPr>
                      <w:color w:val="000000"/>
                    </w:rPr>
                    <w:fldChar w:fldCharType="begin"/>
                  </w:r>
                  <w:r>
                    <w:rPr>
                      <w:color w:val="000000"/>
                    </w:rPr>
                    <w:instrText xml:space="preserve"> HYPERLINK "http://www.techstreet.com/ashrae/products/1886730" </w:instrText>
                  </w:r>
                  <w:r>
                    <w:rPr>
                      <w:color w:val="000000"/>
                    </w:rPr>
                  </w:r>
                  <w:r>
                    <w:rPr>
                      <w:color w:val="000000"/>
                    </w:rPr>
                    <w:fldChar w:fldCharType="separate"/>
                  </w:r>
                  <w:r w:rsidR="00893308" w:rsidRPr="00632BC2">
                    <w:rPr>
                      <w:rStyle w:val="Hyperlink"/>
                    </w:rPr>
                    <w:t xml:space="preserve"> </w:t>
                  </w:r>
                  <w:r w:rsidR="00C55434" w:rsidRPr="00632BC2">
                    <w:rPr>
                      <w:rStyle w:val="Hyperlink"/>
                    </w:rPr>
                    <w:t>Load Calculation Applications Manual</w:t>
                  </w:r>
                </w:p>
                <w:p w14:paraId="26CAF26F" w14:textId="77777777" w:rsidR="00893308" w:rsidRPr="00C55434" w:rsidRDefault="00632BC2" w:rsidP="00893308">
                  <w:pPr>
                    <w:ind w:left="720"/>
                    <w:rPr>
                      <w:color w:val="000000"/>
                    </w:rPr>
                  </w:pPr>
                  <w:r>
                    <w:rPr>
                      <w:color w:val="000000"/>
                    </w:rPr>
                    <w:fldChar w:fldCharType="end"/>
                  </w:r>
                </w:p>
                <w:p w14:paraId="52C359F3" w14:textId="2DEFFCE1" w:rsidR="00556E81" w:rsidRPr="00C55434" w:rsidRDefault="0055572C" w:rsidP="00FD7071">
                  <w:pPr>
                    <w:numPr>
                      <w:ilvl w:val="0"/>
                      <w:numId w:val="3"/>
                    </w:numPr>
                    <w:rPr>
                      <w:color w:val="000000"/>
                    </w:rPr>
                  </w:pPr>
                  <w:hyperlink r:id="rId11" w:history="1">
                    <w:r w:rsidRPr="0055572C">
                      <w:rPr>
                        <w:rStyle w:val="Hyperlink"/>
                      </w:rPr>
                      <w:t xml:space="preserve">ASHRAE Standard </w:t>
                    </w:r>
                    <w:r w:rsidRPr="0055572C">
                      <w:rPr>
                        <w:rStyle w:val="Hyperlink"/>
                      </w:rPr>
                      <w:t>183-2007 (RA2020)</w:t>
                    </w:r>
                    <w:r w:rsidR="00C55434" w:rsidRPr="00C55434">
                      <w:rPr>
                        <w:rStyle w:val="Hyperlink"/>
                      </w:rPr>
                      <w:t>,</w:t>
                    </w:r>
                  </w:hyperlink>
                  <w:r w:rsidR="00C55434" w:rsidRPr="00C55434">
                    <w:rPr>
                      <w:color w:val="000000"/>
                    </w:rPr>
                    <w:t xml:space="preserve"> Peak Cooling and Heating Load Calculations in Buildings Except Low-Rise Residential Buildings</w:t>
                  </w:r>
                </w:p>
              </w:tc>
            </w:tr>
            <w:tr w:rsidR="00556E81" w14:paraId="2ED5F95F" w14:textId="77777777">
              <w:trPr>
                <w:gridAfter w:val="1"/>
                <w:wAfter w:w="368" w:type="pct"/>
                <w:trHeight w:val="198"/>
                <w:tblCellSpacing w:w="0" w:type="dxa"/>
              </w:trPr>
              <w:tc>
                <w:tcPr>
                  <w:tcW w:w="4632" w:type="pct"/>
                  <w:gridSpan w:val="3"/>
                  <w:vAlign w:val="center"/>
                </w:tcPr>
                <w:p w14:paraId="682D59AC" w14:textId="77777777" w:rsidR="00556E81" w:rsidRPr="00E2765E" w:rsidRDefault="0055572C">
                  <w:r>
                    <w:pict w14:anchorId="26E13DBD">
                      <v:rect id="_x0000_i1029" style="width:0;height:1.5pt" o:hralign="center" o:hrstd="t" o:hr="t" fillcolor="#aca899" stroked="f"/>
                    </w:pict>
                  </w:r>
                </w:p>
              </w:tc>
            </w:tr>
            <w:tr w:rsidR="00556E81" w14:paraId="3185C92C" w14:textId="77777777">
              <w:trPr>
                <w:gridAfter w:val="1"/>
                <w:wAfter w:w="368" w:type="pct"/>
                <w:trHeight w:val="396"/>
                <w:tblCellSpacing w:w="0" w:type="dxa"/>
              </w:trPr>
              <w:tc>
                <w:tcPr>
                  <w:tcW w:w="980" w:type="pct"/>
                  <w:vAlign w:val="center"/>
                </w:tcPr>
                <w:p w14:paraId="61CC7BD7" w14:textId="77777777" w:rsidR="00556E81" w:rsidRDefault="00556E81">
                  <w:r>
                    <w:t xml:space="preserve">Topic References </w:t>
                  </w:r>
                </w:p>
              </w:tc>
              <w:tc>
                <w:tcPr>
                  <w:tcW w:w="3652" w:type="pct"/>
                  <w:gridSpan w:val="2"/>
                  <w:vAlign w:val="center"/>
                </w:tcPr>
                <w:p w14:paraId="7CB7C822" w14:textId="77777777" w:rsidR="00556E81" w:rsidRPr="00E2765E" w:rsidRDefault="00556E81">
                  <w:r w:rsidRPr="00E2765E">
                    <w:rPr>
                      <w:color w:val="000000"/>
                    </w:rPr>
                    <w:t>load calculation, heating load, cooling load, size, tons</w:t>
                  </w:r>
                </w:p>
              </w:tc>
            </w:tr>
            <w:tr w:rsidR="00556E81" w14:paraId="709AE388" w14:textId="77777777">
              <w:trPr>
                <w:trHeight w:val="198"/>
                <w:tblCellSpacing w:w="0" w:type="dxa"/>
              </w:trPr>
              <w:tc>
                <w:tcPr>
                  <w:tcW w:w="5000" w:type="pct"/>
                  <w:gridSpan w:val="4"/>
                  <w:vAlign w:val="center"/>
                </w:tcPr>
                <w:p w14:paraId="74836A88" w14:textId="77777777" w:rsidR="00556E81" w:rsidRPr="00E2765E" w:rsidRDefault="0055572C">
                  <w:r>
                    <w:pict w14:anchorId="2A0A45FE">
                      <v:rect id="_x0000_i1030" style="width:0;height:1.5pt" o:hralign="center" o:hrstd="t" o:hr="t" fillcolor="#aca899" stroked="f"/>
                    </w:pict>
                  </w:r>
                </w:p>
              </w:tc>
            </w:tr>
            <w:tr w:rsidR="00556E81" w:rsidRPr="00E2765E" w14:paraId="11890473"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556E81" w:rsidRPr="00E2765E" w14:paraId="301A237D" w14:textId="77777777" w:rsidTr="00B41731">
                    <w:trPr>
                      <w:trHeight w:val="316"/>
                      <w:jc w:val="center"/>
                    </w:trPr>
                    <w:tc>
                      <w:tcPr>
                        <w:tcW w:w="460" w:type="dxa"/>
                      </w:tcPr>
                      <w:p w14:paraId="0117C9A1" w14:textId="77777777" w:rsidR="00556E81" w:rsidRPr="00E2765E" w:rsidRDefault="00556E81"/>
                    </w:tc>
                    <w:tc>
                      <w:tcPr>
                        <w:tcW w:w="3600" w:type="dxa"/>
                      </w:tcPr>
                      <w:p w14:paraId="089EC44A" w14:textId="77777777" w:rsidR="00556E81" w:rsidRPr="00E2765E" w:rsidRDefault="00556E81">
                        <w:r w:rsidRPr="00E2765E">
                          <w:t>Cognizant ASHRAE Committees</w:t>
                        </w:r>
                      </w:p>
                    </w:tc>
                    <w:tc>
                      <w:tcPr>
                        <w:tcW w:w="2520" w:type="dxa"/>
                      </w:tcPr>
                      <w:p w14:paraId="4DDCF119" w14:textId="77777777" w:rsidR="00556E81" w:rsidRPr="00E2765E" w:rsidRDefault="00556E81">
                        <w:r w:rsidRPr="00E2765E">
                          <w:t>Refer to Organization</w:t>
                        </w:r>
                      </w:p>
                    </w:tc>
                  </w:tr>
                  <w:tr w:rsidR="00556E81" w:rsidRPr="00E2765E" w14:paraId="28ACE8DA" w14:textId="77777777" w:rsidTr="00B41731">
                    <w:trPr>
                      <w:trHeight w:val="293"/>
                      <w:jc w:val="center"/>
                    </w:trPr>
                    <w:tc>
                      <w:tcPr>
                        <w:tcW w:w="460" w:type="dxa"/>
                      </w:tcPr>
                      <w:p w14:paraId="75D034A5" w14:textId="77777777" w:rsidR="00556E81" w:rsidRPr="00E2765E" w:rsidRDefault="00556E81">
                        <w:r w:rsidRPr="00E2765E">
                          <w:t>1</w:t>
                        </w:r>
                      </w:p>
                    </w:tc>
                    <w:tc>
                      <w:tcPr>
                        <w:tcW w:w="3600" w:type="dxa"/>
                      </w:tcPr>
                      <w:p w14:paraId="4F808DA9" w14:textId="77777777" w:rsidR="00556E81" w:rsidRPr="00E2765E" w:rsidRDefault="0055572C">
                        <w:hyperlink r:id="rId12" w:history="1">
                          <w:r w:rsidR="00C55434" w:rsidRPr="0000305E">
                            <w:rPr>
                              <w:rStyle w:val="Hyperlink"/>
                            </w:rPr>
                            <w:t>TC 4.1</w:t>
                          </w:r>
                        </w:hyperlink>
                      </w:p>
                    </w:tc>
                    <w:tc>
                      <w:tcPr>
                        <w:tcW w:w="2520" w:type="dxa"/>
                      </w:tcPr>
                      <w:p w14:paraId="11C75FA5" w14:textId="77777777" w:rsidR="00556E81" w:rsidRPr="00E2765E" w:rsidRDefault="0055572C">
                        <w:hyperlink r:id="rId13" w:history="1">
                          <w:r w:rsidR="00706556" w:rsidRPr="00706556">
                            <w:rPr>
                              <w:rStyle w:val="Hyperlink"/>
                            </w:rPr>
                            <w:t xml:space="preserve">ACCA </w:t>
                          </w:r>
                        </w:hyperlink>
                      </w:p>
                    </w:tc>
                  </w:tr>
                  <w:tr w:rsidR="00556E81" w:rsidRPr="00E2765E" w14:paraId="17AAAACA" w14:textId="77777777" w:rsidTr="00B41731">
                    <w:trPr>
                      <w:trHeight w:val="293"/>
                      <w:jc w:val="center"/>
                    </w:trPr>
                    <w:tc>
                      <w:tcPr>
                        <w:tcW w:w="460" w:type="dxa"/>
                      </w:tcPr>
                      <w:p w14:paraId="0C6DB79C" w14:textId="77777777" w:rsidR="00556E81" w:rsidRPr="00E2765E" w:rsidRDefault="00556E81">
                        <w:r w:rsidRPr="00E2765E">
                          <w:t>2</w:t>
                        </w:r>
                      </w:p>
                    </w:tc>
                    <w:tc>
                      <w:tcPr>
                        <w:tcW w:w="3600" w:type="dxa"/>
                      </w:tcPr>
                      <w:p w14:paraId="682988ED" w14:textId="77777777" w:rsidR="00556E81" w:rsidRPr="00E2765E" w:rsidRDefault="00556E81"/>
                    </w:tc>
                    <w:tc>
                      <w:tcPr>
                        <w:tcW w:w="2520" w:type="dxa"/>
                      </w:tcPr>
                      <w:p w14:paraId="1C76E137" w14:textId="77777777" w:rsidR="00556E81" w:rsidRPr="00E2765E" w:rsidRDefault="00556E81"/>
                    </w:tc>
                  </w:tr>
                  <w:tr w:rsidR="00556E81" w:rsidRPr="00E2765E" w14:paraId="5B349623" w14:textId="77777777" w:rsidTr="00B41731">
                    <w:trPr>
                      <w:trHeight w:val="293"/>
                      <w:jc w:val="center"/>
                    </w:trPr>
                    <w:tc>
                      <w:tcPr>
                        <w:tcW w:w="460" w:type="dxa"/>
                      </w:tcPr>
                      <w:p w14:paraId="0966B684" w14:textId="77777777" w:rsidR="00556E81" w:rsidRPr="00E2765E" w:rsidRDefault="00556E81">
                        <w:r w:rsidRPr="00E2765E">
                          <w:t>3</w:t>
                        </w:r>
                      </w:p>
                    </w:tc>
                    <w:tc>
                      <w:tcPr>
                        <w:tcW w:w="3600" w:type="dxa"/>
                      </w:tcPr>
                      <w:p w14:paraId="4474A318" w14:textId="77777777" w:rsidR="00556E81" w:rsidRPr="00E2765E" w:rsidRDefault="00556E81"/>
                    </w:tc>
                    <w:tc>
                      <w:tcPr>
                        <w:tcW w:w="2520" w:type="dxa"/>
                      </w:tcPr>
                      <w:p w14:paraId="49A1B1F3" w14:textId="77777777" w:rsidR="00556E81" w:rsidRPr="00E2765E" w:rsidRDefault="00556E81"/>
                    </w:tc>
                  </w:tr>
                  <w:tr w:rsidR="00556E81" w:rsidRPr="00E2765E" w14:paraId="7B7A37FC" w14:textId="77777777" w:rsidTr="00B41731">
                    <w:trPr>
                      <w:trHeight w:val="316"/>
                      <w:jc w:val="center"/>
                    </w:trPr>
                    <w:tc>
                      <w:tcPr>
                        <w:tcW w:w="460" w:type="dxa"/>
                      </w:tcPr>
                      <w:p w14:paraId="0B7094E9" w14:textId="77777777" w:rsidR="00556E81" w:rsidRPr="00E2765E" w:rsidRDefault="00556E81">
                        <w:r w:rsidRPr="00E2765E">
                          <w:t>4</w:t>
                        </w:r>
                      </w:p>
                    </w:tc>
                    <w:tc>
                      <w:tcPr>
                        <w:tcW w:w="3600" w:type="dxa"/>
                      </w:tcPr>
                      <w:p w14:paraId="790D5A1A" w14:textId="77777777" w:rsidR="00556E81" w:rsidRPr="00E2765E" w:rsidRDefault="00556E81"/>
                    </w:tc>
                    <w:tc>
                      <w:tcPr>
                        <w:tcW w:w="2520" w:type="dxa"/>
                      </w:tcPr>
                      <w:p w14:paraId="10467EC6" w14:textId="77777777" w:rsidR="00556E81" w:rsidRPr="00E2765E" w:rsidRDefault="00556E81"/>
                    </w:tc>
                  </w:tr>
                  <w:tr w:rsidR="00556E81" w:rsidRPr="00E2765E" w14:paraId="7D7727E5" w14:textId="77777777" w:rsidTr="00B41731">
                    <w:trPr>
                      <w:trHeight w:val="316"/>
                      <w:jc w:val="center"/>
                    </w:trPr>
                    <w:tc>
                      <w:tcPr>
                        <w:tcW w:w="460" w:type="dxa"/>
                      </w:tcPr>
                      <w:p w14:paraId="1AC2B862" w14:textId="77777777" w:rsidR="00556E81" w:rsidRPr="00E2765E" w:rsidRDefault="00556E81">
                        <w:r w:rsidRPr="00E2765E">
                          <w:t>5</w:t>
                        </w:r>
                      </w:p>
                    </w:tc>
                    <w:tc>
                      <w:tcPr>
                        <w:tcW w:w="3600" w:type="dxa"/>
                      </w:tcPr>
                      <w:p w14:paraId="3B284891" w14:textId="77777777" w:rsidR="00556E81" w:rsidRPr="00E2765E" w:rsidRDefault="00556E81"/>
                    </w:tc>
                    <w:tc>
                      <w:tcPr>
                        <w:tcW w:w="2520" w:type="dxa"/>
                      </w:tcPr>
                      <w:p w14:paraId="1374A8A9" w14:textId="77777777" w:rsidR="00556E81" w:rsidRPr="00E2765E" w:rsidRDefault="00556E81"/>
                    </w:tc>
                  </w:tr>
                </w:tbl>
                <w:p w14:paraId="5F42677D" w14:textId="77777777" w:rsidR="00556E81" w:rsidRPr="00E2765E" w:rsidRDefault="00556E81"/>
              </w:tc>
            </w:tr>
            <w:tr w:rsidR="00556E81" w14:paraId="4EBC2900" w14:textId="77777777">
              <w:trPr>
                <w:trHeight w:val="212"/>
                <w:tblCellSpacing w:w="0" w:type="dxa"/>
              </w:trPr>
              <w:tc>
                <w:tcPr>
                  <w:tcW w:w="5000" w:type="pct"/>
                  <w:gridSpan w:val="4"/>
                  <w:vAlign w:val="center"/>
                </w:tcPr>
                <w:p w14:paraId="507C61AE" w14:textId="77777777" w:rsidR="00556E81" w:rsidRDefault="00556E81"/>
              </w:tc>
            </w:tr>
          </w:tbl>
          <w:p w14:paraId="237DC835" w14:textId="77777777" w:rsidR="00556E81" w:rsidRDefault="00556E81"/>
        </w:tc>
        <w:tc>
          <w:tcPr>
            <w:tcW w:w="0" w:type="auto"/>
            <w:vAlign w:val="center"/>
          </w:tcPr>
          <w:p w14:paraId="2B765F9D" w14:textId="77777777" w:rsidR="00556E81" w:rsidRDefault="00556E81">
            <w:pPr>
              <w:rPr>
                <w:sz w:val="20"/>
                <w:szCs w:val="20"/>
              </w:rPr>
            </w:pPr>
          </w:p>
        </w:tc>
      </w:tr>
    </w:tbl>
    <w:p w14:paraId="40321725" w14:textId="77777777" w:rsidR="0073616E" w:rsidRPr="005E4570" w:rsidRDefault="0073616E" w:rsidP="007B6CAB"/>
    <w:sectPr w:rsidR="0073616E"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1CBC"/>
    <w:multiLevelType w:val="hybridMultilevel"/>
    <w:tmpl w:val="2A60FB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F7C309B"/>
    <w:multiLevelType w:val="hybridMultilevel"/>
    <w:tmpl w:val="E39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6149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6848060">
    <w:abstractNumId w:val="1"/>
  </w:num>
  <w:num w:numId="3" w16cid:durableId="14224079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6CE0"/>
    <w:rsid w:val="000142F9"/>
    <w:rsid w:val="00026B8D"/>
    <w:rsid w:val="000405EC"/>
    <w:rsid w:val="00043D6E"/>
    <w:rsid w:val="0005555B"/>
    <w:rsid w:val="00055DE7"/>
    <w:rsid w:val="000A4C5E"/>
    <w:rsid w:val="000B1E64"/>
    <w:rsid w:val="000C17CC"/>
    <w:rsid w:val="000C3D1F"/>
    <w:rsid w:val="000C7C12"/>
    <w:rsid w:val="000D61FB"/>
    <w:rsid w:val="000E41B2"/>
    <w:rsid w:val="000E46C8"/>
    <w:rsid w:val="000E4A46"/>
    <w:rsid w:val="000E7628"/>
    <w:rsid w:val="000E7C89"/>
    <w:rsid w:val="00105431"/>
    <w:rsid w:val="00111AD9"/>
    <w:rsid w:val="00133B32"/>
    <w:rsid w:val="00136D1C"/>
    <w:rsid w:val="001538C4"/>
    <w:rsid w:val="00167169"/>
    <w:rsid w:val="00176F30"/>
    <w:rsid w:val="00177D55"/>
    <w:rsid w:val="001847A7"/>
    <w:rsid w:val="001935DF"/>
    <w:rsid w:val="0019749A"/>
    <w:rsid w:val="001B7130"/>
    <w:rsid w:val="001C26B7"/>
    <w:rsid w:val="001F0C26"/>
    <w:rsid w:val="002051F5"/>
    <w:rsid w:val="0020535B"/>
    <w:rsid w:val="00211082"/>
    <w:rsid w:val="002173A6"/>
    <w:rsid w:val="002231AA"/>
    <w:rsid w:val="002510E1"/>
    <w:rsid w:val="00252728"/>
    <w:rsid w:val="00257E60"/>
    <w:rsid w:val="00271495"/>
    <w:rsid w:val="0027767A"/>
    <w:rsid w:val="002779BB"/>
    <w:rsid w:val="00281782"/>
    <w:rsid w:val="002825E3"/>
    <w:rsid w:val="002B0D3F"/>
    <w:rsid w:val="002B6692"/>
    <w:rsid w:val="002C6A17"/>
    <w:rsid w:val="002C6FA4"/>
    <w:rsid w:val="002E45EC"/>
    <w:rsid w:val="002F4E1B"/>
    <w:rsid w:val="002F6C9C"/>
    <w:rsid w:val="003117BC"/>
    <w:rsid w:val="003121B2"/>
    <w:rsid w:val="003478DA"/>
    <w:rsid w:val="00354FC9"/>
    <w:rsid w:val="00356BED"/>
    <w:rsid w:val="00357E79"/>
    <w:rsid w:val="00377685"/>
    <w:rsid w:val="003857A7"/>
    <w:rsid w:val="003A0081"/>
    <w:rsid w:val="003A1FF8"/>
    <w:rsid w:val="003A2FCC"/>
    <w:rsid w:val="003A4629"/>
    <w:rsid w:val="003A7837"/>
    <w:rsid w:val="003B7412"/>
    <w:rsid w:val="003C4E8B"/>
    <w:rsid w:val="003D4ED5"/>
    <w:rsid w:val="003F4FA8"/>
    <w:rsid w:val="0040222F"/>
    <w:rsid w:val="004138CF"/>
    <w:rsid w:val="004265F2"/>
    <w:rsid w:val="004275F8"/>
    <w:rsid w:val="00437DC1"/>
    <w:rsid w:val="004424C2"/>
    <w:rsid w:val="004466ED"/>
    <w:rsid w:val="0044728F"/>
    <w:rsid w:val="00450C43"/>
    <w:rsid w:val="004543E1"/>
    <w:rsid w:val="00454431"/>
    <w:rsid w:val="00460FE3"/>
    <w:rsid w:val="0047321C"/>
    <w:rsid w:val="004816F2"/>
    <w:rsid w:val="004A37B0"/>
    <w:rsid w:val="004A4C42"/>
    <w:rsid w:val="004F4E62"/>
    <w:rsid w:val="004F51F5"/>
    <w:rsid w:val="004F534E"/>
    <w:rsid w:val="00526CA2"/>
    <w:rsid w:val="005373C0"/>
    <w:rsid w:val="00554020"/>
    <w:rsid w:val="0055572C"/>
    <w:rsid w:val="00555DE5"/>
    <w:rsid w:val="00556E81"/>
    <w:rsid w:val="00560EF1"/>
    <w:rsid w:val="005614FF"/>
    <w:rsid w:val="00571372"/>
    <w:rsid w:val="00573B26"/>
    <w:rsid w:val="005750B3"/>
    <w:rsid w:val="00575DE3"/>
    <w:rsid w:val="005823A8"/>
    <w:rsid w:val="005C2DAE"/>
    <w:rsid w:val="005C3B4D"/>
    <w:rsid w:val="005D5A07"/>
    <w:rsid w:val="005E1EF4"/>
    <w:rsid w:val="005E4570"/>
    <w:rsid w:val="005F09FF"/>
    <w:rsid w:val="005F5381"/>
    <w:rsid w:val="005F6297"/>
    <w:rsid w:val="00632BC2"/>
    <w:rsid w:val="00634806"/>
    <w:rsid w:val="00650ACA"/>
    <w:rsid w:val="006A394D"/>
    <w:rsid w:val="006B4FBD"/>
    <w:rsid w:val="006B6767"/>
    <w:rsid w:val="006C4140"/>
    <w:rsid w:val="006E623D"/>
    <w:rsid w:val="006F2C88"/>
    <w:rsid w:val="006F48B2"/>
    <w:rsid w:val="007017C3"/>
    <w:rsid w:val="00706381"/>
    <w:rsid w:val="00706556"/>
    <w:rsid w:val="00714365"/>
    <w:rsid w:val="00724256"/>
    <w:rsid w:val="0073616E"/>
    <w:rsid w:val="007467D8"/>
    <w:rsid w:val="00757A1E"/>
    <w:rsid w:val="007630B1"/>
    <w:rsid w:val="007712CD"/>
    <w:rsid w:val="007776A6"/>
    <w:rsid w:val="00785213"/>
    <w:rsid w:val="0078711F"/>
    <w:rsid w:val="007B0644"/>
    <w:rsid w:val="007B13FA"/>
    <w:rsid w:val="007B4575"/>
    <w:rsid w:val="007B6CAB"/>
    <w:rsid w:val="007D4461"/>
    <w:rsid w:val="007D767C"/>
    <w:rsid w:val="00805C24"/>
    <w:rsid w:val="0081008C"/>
    <w:rsid w:val="00813A3D"/>
    <w:rsid w:val="00830AF5"/>
    <w:rsid w:val="008462B8"/>
    <w:rsid w:val="00850063"/>
    <w:rsid w:val="0087000C"/>
    <w:rsid w:val="008701B3"/>
    <w:rsid w:val="00881807"/>
    <w:rsid w:val="00893308"/>
    <w:rsid w:val="008A1C67"/>
    <w:rsid w:val="008A5008"/>
    <w:rsid w:val="008A784F"/>
    <w:rsid w:val="008B3AE9"/>
    <w:rsid w:val="008C0BEF"/>
    <w:rsid w:val="008C5134"/>
    <w:rsid w:val="008D2B09"/>
    <w:rsid w:val="008D5447"/>
    <w:rsid w:val="008E7528"/>
    <w:rsid w:val="00905825"/>
    <w:rsid w:val="00931EEA"/>
    <w:rsid w:val="00946D49"/>
    <w:rsid w:val="009515BA"/>
    <w:rsid w:val="00954341"/>
    <w:rsid w:val="00961F04"/>
    <w:rsid w:val="009A0BC4"/>
    <w:rsid w:val="009B6C9C"/>
    <w:rsid w:val="009C1218"/>
    <w:rsid w:val="009D09C4"/>
    <w:rsid w:val="009D7989"/>
    <w:rsid w:val="009F0A2B"/>
    <w:rsid w:val="00A0432D"/>
    <w:rsid w:val="00A07B27"/>
    <w:rsid w:val="00A35BBF"/>
    <w:rsid w:val="00A41EB6"/>
    <w:rsid w:val="00A428DA"/>
    <w:rsid w:val="00A42B5B"/>
    <w:rsid w:val="00A4684A"/>
    <w:rsid w:val="00A479A0"/>
    <w:rsid w:val="00A731E6"/>
    <w:rsid w:val="00AF77C5"/>
    <w:rsid w:val="00B02942"/>
    <w:rsid w:val="00B03616"/>
    <w:rsid w:val="00B0665D"/>
    <w:rsid w:val="00B07CE6"/>
    <w:rsid w:val="00B23A11"/>
    <w:rsid w:val="00B41731"/>
    <w:rsid w:val="00B439CB"/>
    <w:rsid w:val="00B46DED"/>
    <w:rsid w:val="00B518D4"/>
    <w:rsid w:val="00B51FB5"/>
    <w:rsid w:val="00B55B3A"/>
    <w:rsid w:val="00B662F7"/>
    <w:rsid w:val="00B76549"/>
    <w:rsid w:val="00B901B4"/>
    <w:rsid w:val="00BA430A"/>
    <w:rsid w:val="00BA6202"/>
    <w:rsid w:val="00BB62F2"/>
    <w:rsid w:val="00BB7846"/>
    <w:rsid w:val="00BC784B"/>
    <w:rsid w:val="00BD3079"/>
    <w:rsid w:val="00BD3FC3"/>
    <w:rsid w:val="00BE505D"/>
    <w:rsid w:val="00BF12A2"/>
    <w:rsid w:val="00BF31F7"/>
    <w:rsid w:val="00C05DCF"/>
    <w:rsid w:val="00C164C6"/>
    <w:rsid w:val="00C24D36"/>
    <w:rsid w:val="00C41BCD"/>
    <w:rsid w:val="00C55434"/>
    <w:rsid w:val="00C659F8"/>
    <w:rsid w:val="00C7107C"/>
    <w:rsid w:val="00C80D03"/>
    <w:rsid w:val="00CB0012"/>
    <w:rsid w:val="00CE0D06"/>
    <w:rsid w:val="00D1154F"/>
    <w:rsid w:val="00D30DFC"/>
    <w:rsid w:val="00D34EBB"/>
    <w:rsid w:val="00D35BE4"/>
    <w:rsid w:val="00D37FAB"/>
    <w:rsid w:val="00D4058C"/>
    <w:rsid w:val="00D52DA1"/>
    <w:rsid w:val="00D829FF"/>
    <w:rsid w:val="00DA2376"/>
    <w:rsid w:val="00DC7123"/>
    <w:rsid w:val="00DD073D"/>
    <w:rsid w:val="00DE21F3"/>
    <w:rsid w:val="00DF0848"/>
    <w:rsid w:val="00E11623"/>
    <w:rsid w:val="00E14B10"/>
    <w:rsid w:val="00E16CD2"/>
    <w:rsid w:val="00E27DD7"/>
    <w:rsid w:val="00E33E07"/>
    <w:rsid w:val="00E36E9E"/>
    <w:rsid w:val="00E57ACB"/>
    <w:rsid w:val="00E62952"/>
    <w:rsid w:val="00E71EAA"/>
    <w:rsid w:val="00E75C62"/>
    <w:rsid w:val="00E83E50"/>
    <w:rsid w:val="00E86038"/>
    <w:rsid w:val="00EA3DD3"/>
    <w:rsid w:val="00EB0FEE"/>
    <w:rsid w:val="00EB72AB"/>
    <w:rsid w:val="00EB7677"/>
    <w:rsid w:val="00EF33A2"/>
    <w:rsid w:val="00F00D4E"/>
    <w:rsid w:val="00F0454E"/>
    <w:rsid w:val="00F070C1"/>
    <w:rsid w:val="00F13FD6"/>
    <w:rsid w:val="00F16773"/>
    <w:rsid w:val="00F200D0"/>
    <w:rsid w:val="00F20FB8"/>
    <w:rsid w:val="00F430E2"/>
    <w:rsid w:val="00F455AD"/>
    <w:rsid w:val="00F50801"/>
    <w:rsid w:val="00F544EB"/>
    <w:rsid w:val="00F62AEB"/>
    <w:rsid w:val="00F64BF0"/>
    <w:rsid w:val="00F76334"/>
    <w:rsid w:val="00F87B2D"/>
    <w:rsid w:val="00F96CE0"/>
    <w:rsid w:val="00FA5F51"/>
    <w:rsid w:val="00FB506A"/>
    <w:rsid w:val="00FB639A"/>
    <w:rsid w:val="00FC5F98"/>
    <w:rsid w:val="00FD7071"/>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8A18F02"/>
  <w15:chartTrackingRefBased/>
  <w15:docId w15:val="{E4110D1E-D178-4E66-899D-C6B8F448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56E81"/>
    <w:rPr>
      <w:color w:val="0000FF"/>
      <w:u w:val="single"/>
    </w:rPr>
  </w:style>
  <w:style w:type="character" w:styleId="FollowedHyperlink">
    <w:name w:val="FollowedHyperlink"/>
    <w:basedOn w:val="DefaultParagraphFont"/>
    <w:rsid w:val="00706556"/>
    <w:rPr>
      <w:color w:val="800080"/>
      <w:u w:val="single"/>
    </w:rPr>
  </w:style>
  <w:style w:type="paragraph" w:styleId="ListParagraph">
    <w:name w:val="List Paragraph"/>
    <w:basedOn w:val="Normal"/>
    <w:uiPriority w:val="34"/>
    <w:qFormat/>
    <w:rsid w:val="008933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225067880">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street.com/ashrae/standards/2021-ashrae-handbook-fundamentals-i-p?product_id=2224991" TargetMode="External"/><Relationship Id="rId13" Type="http://schemas.openxmlformats.org/officeDocument/2006/relationships/hyperlink" Target="http://www.acca.org" TargetMode="External"/><Relationship Id="rId3" Type="http://schemas.openxmlformats.org/officeDocument/2006/relationships/settings" Target="settings.xml"/><Relationship Id="rId7" Type="http://schemas.openxmlformats.org/officeDocument/2006/relationships/hyperlink" Target="https://www.techstreet.com/ashrae/standards/f18-nonresidential-cooling-and-heating-load-calculations-i-p?product_id=2232331" TargetMode="External"/><Relationship Id="rId12" Type="http://schemas.openxmlformats.org/officeDocument/2006/relationships/hyperlink" Target="http://tc0401.ashraet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street.com/ashrae/standards/f18-nonresidential-cooling-and-heating-load-calculations-i-p?product_id=2232331" TargetMode="External"/><Relationship Id="rId11" Type="http://schemas.openxmlformats.org/officeDocument/2006/relationships/hyperlink" Target="https://www.techstreet.com/ashrae/standards/ashrae-183-2007-ra-2017?product_id=1999371" TargetMode="External"/><Relationship Id="rId5" Type="http://schemas.openxmlformats.org/officeDocument/2006/relationships/hyperlink" Target="https://www.techstreet.com/ashrae/standards/2021-ashrae-handbook-fundamentals-i-p?product_id=2224991" TargetMode="External"/><Relationship Id="rId15" Type="http://schemas.openxmlformats.org/officeDocument/2006/relationships/theme" Target="theme/theme1.xml"/><Relationship Id="rId10" Type="http://schemas.openxmlformats.org/officeDocument/2006/relationships/hyperlink" Target="https://www.techstreet.com/ashrae/standards/f18-nonresidential-cooling-and-heating-load-calculations-i-p?product_id=2232331" TargetMode="External"/><Relationship Id="rId4" Type="http://schemas.openxmlformats.org/officeDocument/2006/relationships/webSettings" Target="webSettings.xml"/><Relationship Id="rId9" Type="http://schemas.openxmlformats.org/officeDocument/2006/relationships/hyperlink" Target="https://www.techstreet.com/ashrae/standards/2021-ashrae-handbook-fundamentals-i-p?product_id=22249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2177</CharactersWithSpaces>
  <SharedDoc>false</SharedDoc>
  <HLinks>
    <vt:vector size="60" baseType="variant">
      <vt:variant>
        <vt:i4>5898330</vt:i4>
      </vt:variant>
      <vt:variant>
        <vt:i4>27</vt:i4>
      </vt:variant>
      <vt:variant>
        <vt:i4>0</vt:i4>
      </vt:variant>
      <vt:variant>
        <vt:i4>5</vt:i4>
      </vt:variant>
      <vt:variant>
        <vt:lpwstr>http://www.acca.org/</vt:lpwstr>
      </vt:variant>
      <vt:variant>
        <vt:lpwstr/>
      </vt:variant>
      <vt:variant>
        <vt:i4>3211324</vt:i4>
      </vt:variant>
      <vt:variant>
        <vt:i4>24</vt:i4>
      </vt:variant>
      <vt:variant>
        <vt:i4>0</vt:i4>
      </vt:variant>
      <vt:variant>
        <vt:i4>5</vt:i4>
      </vt:variant>
      <vt:variant>
        <vt:lpwstr>http://tc41.ashraetcs.org/</vt:lpwstr>
      </vt:variant>
      <vt:variant>
        <vt:lpwstr/>
      </vt:variant>
      <vt:variant>
        <vt:i4>7667723</vt:i4>
      </vt:variant>
      <vt:variant>
        <vt:i4>21</vt:i4>
      </vt:variant>
      <vt:variant>
        <vt:i4>0</vt:i4>
      </vt:variant>
      <vt:variant>
        <vt:i4>5</vt:i4>
      </vt:variant>
      <vt:variant>
        <vt:lpwstr>http://www.techstreet.com/standards/ashrae/183_2007_ra_2011_?product_id=1771690</vt:lpwstr>
      </vt:variant>
      <vt:variant>
        <vt:lpwstr/>
      </vt:variant>
      <vt:variant>
        <vt:i4>2883599</vt:i4>
      </vt:variant>
      <vt:variant>
        <vt:i4>18</vt:i4>
      </vt:variant>
      <vt:variant>
        <vt:i4>0</vt:i4>
      </vt:variant>
      <vt:variant>
        <vt:i4>5</vt:i4>
      </vt:variant>
      <vt:variant>
        <vt:lpwstr>http://www.techstreet.com/cgi-bin/detail?product_id=1703600</vt:lpwstr>
      </vt:variant>
      <vt:variant>
        <vt:lpwstr/>
      </vt:variant>
      <vt:variant>
        <vt:i4>2031673</vt:i4>
      </vt:variant>
      <vt:variant>
        <vt:i4>15</vt:i4>
      </vt:variant>
      <vt:variant>
        <vt:i4>0</vt:i4>
      </vt:variant>
      <vt:variant>
        <vt:i4>5</vt:i4>
      </vt:variant>
      <vt:variant>
        <vt:lpwstr>http://www.techstreet.com/standards/ashrae/f18_2009_i_p_?product_id=1651438</vt:lpwstr>
      </vt:variant>
      <vt:variant>
        <vt:lpwstr/>
      </vt:variant>
      <vt:variant>
        <vt:i4>3014664</vt:i4>
      </vt:variant>
      <vt:variant>
        <vt:i4>12</vt:i4>
      </vt:variant>
      <vt:variant>
        <vt:i4>0</vt:i4>
      </vt:variant>
      <vt:variant>
        <vt:i4>5</vt:i4>
      </vt:variant>
      <vt:variant>
        <vt:lpwstr>http://www.techstreet.com/cgi-bin/detail?product_id=1626368</vt:lpwstr>
      </vt:variant>
      <vt:variant>
        <vt:lpwstr/>
      </vt:variant>
      <vt:variant>
        <vt:i4>3014664</vt:i4>
      </vt:variant>
      <vt:variant>
        <vt:i4>9</vt:i4>
      </vt:variant>
      <vt:variant>
        <vt:i4>0</vt:i4>
      </vt:variant>
      <vt:variant>
        <vt:i4>5</vt:i4>
      </vt:variant>
      <vt:variant>
        <vt:lpwstr>http://www.techstreet.com/cgi-bin/detail?product_id=1626368</vt:lpwstr>
      </vt:variant>
      <vt:variant>
        <vt:lpwstr/>
      </vt:variant>
      <vt:variant>
        <vt:i4>2031673</vt:i4>
      </vt:variant>
      <vt:variant>
        <vt:i4>6</vt:i4>
      </vt:variant>
      <vt:variant>
        <vt:i4>0</vt:i4>
      </vt:variant>
      <vt:variant>
        <vt:i4>5</vt:i4>
      </vt:variant>
      <vt:variant>
        <vt:lpwstr>http://www.techstreet.com/standards/ashrae/f18_2009_i_p_?product_id=1651438</vt:lpwstr>
      </vt:variant>
      <vt:variant>
        <vt:lpwstr/>
      </vt:variant>
      <vt:variant>
        <vt:i4>2031673</vt:i4>
      </vt:variant>
      <vt:variant>
        <vt:i4>3</vt:i4>
      </vt:variant>
      <vt:variant>
        <vt:i4>0</vt:i4>
      </vt:variant>
      <vt:variant>
        <vt:i4>5</vt:i4>
      </vt:variant>
      <vt:variant>
        <vt:lpwstr>http://www.techstreet.com/standards/ashrae/f18_2009_i_p_?product_id=1651438</vt:lpwstr>
      </vt:variant>
      <vt:variant>
        <vt:lpwstr/>
      </vt:variant>
      <vt:variant>
        <vt:i4>3014664</vt:i4>
      </vt:variant>
      <vt:variant>
        <vt:i4>0</vt:i4>
      </vt:variant>
      <vt:variant>
        <vt:i4>0</vt:i4>
      </vt:variant>
      <vt:variant>
        <vt:i4>5</vt:i4>
      </vt:variant>
      <vt:variant>
        <vt:lpwstr>http://www.techstreet.com/cgi-bin/detail?product_id=1626368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5</cp:revision>
  <cp:lastPrinted>2014-05-27T19:22:00Z</cp:lastPrinted>
  <dcterms:created xsi:type="dcterms:W3CDTF">2014-05-27T19:22:00Z</dcterms:created>
  <dcterms:modified xsi:type="dcterms:W3CDTF">2023-10-21T18:01:00Z</dcterms:modified>
</cp:coreProperties>
</file>